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E2A37" w14:textId="3BDB6EF2" w:rsidR="00EE0B03" w:rsidRPr="00AF42DC" w:rsidRDefault="00EE0B03" w:rsidP="00EE0B03">
      <w:pPr>
        <w:tabs>
          <w:tab w:val="center" w:pos="4153"/>
          <w:tab w:val="right" w:pos="9639"/>
        </w:tabs>
        <w:spacing w:after="0"/>
        <w:jc w:val="both"/>
        <w:textAlignment w:val="auto"/>
        <w:rPr>
          <w:rFonts w:ascii="Arial" w:hAnsi="Arial" w:cs="Arial"/>
          <w:b/>
          <w:bCs/>
          <w:sz w:val="24"/>
          <w:szCs w:val="22"/>
          <w:lang w:val="en-US"/>
        </w:rPr>
      </w:pPr>
      <w:r w:rsidRPr="00AF42DC">
        <w:rPr>
          <w:rFonts w:ascii="Arial" w:hAnsi="Arial" w:cs="Arial"/>
          <w:b/>
          <w:bCs/>
          <w:sz w:val="24"/>
          <w:szCs w:val="22"/>
        </w:rPr>
        <w:t>3GPP TSG RAN WG1 #12</w:t>
      </w:r>
      <w:r w:rsidRPr="00AF42DC">
        <w:rPr>
          <w:rFonts w:ascii="Arial" w:hAnsi="Arial" w:cs="Arial"/>
          <w:b/>
          <w:bCs/>
          <w:sz w:val="24"/>
          <w:szCs w:val="22"/>
          <w:lang w:val="en-US" w:eastAsia="zh-CN"/>
        </w:rPr>
        <w:t>2bis</w:t>
      </w:r>
      <w:r w:rsidR="008834BF">
        <w:rPr>
          <w:rFonts w:ascii="Arial" w:hAnsi="Arial" w:cs="Arial"/>
          <w:b/>
          <w:bCs/>
          <w:sz w:val="24"/>
          <w:szCs w:val="22"/>
          <w:lang w:val="en-US" w:eastAsia="zh-CN"/>
        </w:rPr>
        <w:tab/>
      </w:r>
      <w:r w:rsidR="008834BF">
        <w:rPr>
          <w:rFonts w:ascii="Arial" w:hAnsi="Arial" w:cs="Arial"/>
          <w:b/>
          <w:bCs/>
          <w:sz w:val="24"/>
          <w:szCs w:val="22"/>
          <w:lang w:val="en-US" w:eastAsia="zh-CN"/>
        </w:rPr>
        <w:tab/>
      </w:r>
      <w:r w:rsidRPr="00AF42DC">
        <w:rPr>
          <w:rFonts w:ascii="Arial" w:hAnsi="Arial" w:cs="Arial"/>
          <w:b/>
          <w:bCs/>
          <w:sz w:val="24"/>
          <w:szCs w:val="22"/>
        </w:rPr>
        <w:t>R1-25</w:t>
      </w:r>
      <w:r w:rsidR="004D130A">
        <w:rPr>
          <w:rFonts w:ascii="Arial" w:hAnsi="Arial" w:cs="Arial"/>
          <w:b/>
          <w:bCs/>
          <w:sz w:val="24"/>
          <w:szCs w:val="22"/>
        </w:rPr>
        <w:t>0</w:t>
      </w:r>
      <w:r w:rsidR="005C214D">
        <w:rPr>
          <w:rFonts w:ascii="Arial" w:hAnsi="Arial" w:cs="Arial"/>
          <w:b/>
          <w:bCs/>
          <w:sz w:val="24"/>
          <w:szCs w:val="22"/>
        </w:rPr>
        <w:t>7605</w:t>
      </w:r>
    </w:p>
    <w:p w14:paraId="55B67518" w14:textId="17A636C1" w:rsidR="00EE0B03" w:rsidRPr="00AF42DC" w:rsidRDefault="00EE0B03" w:rsidP="00EE0B03">
      <w:pPr>
        <w:spacing w:after="0"/>
        <w:jc w:val="both"/>
        <w:textAlignment w:val="auto"/>
        <w:rPr>
          <w:rFonts w:ascii="Arial" w:hAnsi="Arial" w:cs="Arial"/>
          <w:b/>
          <w:bCs/>
          <w:sz w:val="24"/>
          <w:szCs w:val="22"/>
          <w:lang w:val="en-US" w:eastAsia="zh-CN"/>
        </w:rPr>
      </w:pPr>
      <w:r w:rsidRPr="00AF42DC">
        <w:rPr>
          <w:rFonts w:ascii="Arial" w:hAnsi="Arial" w:cs="Arial"/>
          <w:b/>
          <w:bCs/>
          <w:sz w:val="24"/>
          <w:szCs w:val="22"/>
          <w:lang w:val="en-US" w:eastAsia="zh-CN"/>
        </w:rPr>
        <w:t>Prague, Czech</w:t>
      </w:r>
      <w:r w:rsidR="008834BF">
        <w:rPr>
          <w:rFonts w:ascii="Arial" w:hAnsi="Arial" w:cs="Arial"/>
          <w:b/>
          <w:bCs/>
          <w:sz w:val="24"/>
          <w:szCs w:val="22"/>
          <w:lang w:val="en-US" w:eastAsia="zh-CN"/>
        </w:rPr>
        <w:t xml:space="preserve"> Republic</w:t>
      </w:r>
      <w:r w:rsidRPr="00AF42DC">
        <w:rPr>
          <w:rFonts w:ascii="Arial" w:hAnsi="Arial" w:cs="Arial"/>
          <w:b/>
          <w:bCs/>
          <w:sz w:val="24"/>
          <w:szCs w:val="22"/>
          <w:lang w:val="en-US" w:eastAsia="zh-CN"/>
        </w:rPr>
        <w:t>, Oct 13th</w:t>
      </w:r>
      <w:r w:rsidRPr="00AF42DC">
        <w:rPr>
          <w:rFonts w:ascii="Arial" w:hAnsi="Arial" w:cs="Arial" w:hint="eastAsia"/>
          <w:b/>
          <w:bCs/>
          <w:sz w:val="24"/>
          <w:szCs w:val="22"/>
          <w:lang w:val="en-US" w:eastAsia="zh-CN"/>
        </w:rPr>
        <w:t>–</w:t>
      </w:r>
      <w:r w:rsidRPr="00AF42DC">
        <w:rPr>
          <w:rFonts w:ascii="Arial" w:hAnsi="Arial" w:cs="Arial"/>
          <w:b/>
          <w:bCs/>
          <w:sz w:val="24"/>
          <w:szCs w:val="22"/>
          <w:lang w:val="en-US" w:eastAsia="zh-CN"/>
        </w:rPr>
        <w:t>17th, 2025</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39DD30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3B3DF8">
        <w:rPr>
          <w:rFonts w:cs="Arial"/>
          <w:b/>
          <w:bCs/>
          <w:sz w:val="24"/>
          <w:szCs w:val="24"/>
        </w:rPr>
        <w:t>6</w:t>
      </w:r>
    </w:p>
    <w:p w14:paraId="06D868A8" w14:textId="68EB4B2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841510">
        <w:rPr>
          <w:rFonts w:ascii="Arial" w:hAnsi="Arial" w:cs="Arial"/>
          <w:b/>
          <w:bCs/>
          <w:sz w:val="24"/>
        </w:rPr>
        <w:t>DeepSig</w:t>
      </w:r>
    </w:p>
    <w:p w14:paraId="37339F84" w14:textId="471EB3CD"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E6769D">
        <w:rPr>
          <w:rFonts w:ascii="Arial" w:hAnsi="Arial" w:cs="Arial"/>
          <w:b/>
          <w:bCs/>
          <w:sz w:val="24"/>
        </w:rPr>
        <w:t xml:space="preserve">Discussion on </w:t>
      </w:r>
      <w:r w:rsidR="007051D9">
        <w:rPr>
          <w:rFonts w:ascii="Arial" w:hAnsi="Arial" w:cs="Arial"/>
          <w:b/>
          <w:bCs/>
          <w:sz w:val="24"/>
        </w:rPr>
        <w:t>AI/ML</w:t>
      </w:r>
      <w:r w:rsidR="00E6769D">
        <w:rPr>
          <w:rFonts w:ascii="Arial" w:hAnsi="Arial" w:cs="Arial"/>
          <w:b/>
          <w:bCs/>
          <w:sz w:val="24"/>
        </w:rPr>
        <w:t xml:space="preserve"> Use Cases for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4D7321EE" w:rsidR="0052234F" w:rsidRDefault="00E6769D">
      <w:pPr>
        <w:pStyle w:val="Heading1"/>
      </w:pPr>
      <w:r>
        <w:t>Introduction</w:t>
      </w:r>
    </w:p>
    <w:p w14:paraId="5F7F9B00" w14:textId="4CB5F549" w:rsidR="00693317" w:rsidRDefault="00693317" w:rsidP="00693317">
      <w:pPr>
        <w:pStyle w:val="NormalWeb"/>
        <w:spacing w:beforeAutospacing="0" w:after="120" w:afterAutospacing="0"/>
        <w:jc w:val="both"/>
        <w:rPr>
          <w:sz w:val="20"/>
        </w:rPr>
      </w:pPr>
      <w:r>
        <w:rPr>
          <w:sz w:val="20"/>
        </w:rPr>
        <w:t>In RAN #10</w:t>
      </w:r>
      <w:r>
        <w:rPr>
          <w:rFonts w:hint="eastAsia"/>
          <w:sz w:val="20"/>
        </w:rPr>
        <w:t>8</w:t>
      </w:r>
      <w:r>
        <w:rPr>
          <w:sz w:val="20"/>
        </w:rPr>
        <w:t xml:space="preserve"> meeting,</w:t>
      </w:r>
      <w:r>
        <w:rPr>
          <w:rFonts w:hint="eastAsia"/>
          <w:sz w:val="20"/>
        </w:rPr>
        <w:t xml:space="preserve"> </w:t>
      </w:r>
      <w:r>
        <w:rPr>
          <w:sz w:val="20"/>
          <w:lang w:val="en-GB"/>
        </w:rPr>
        <w:t>the following objectives were identified</w:t>
      </w:r>
      <w:r>
        <w:rPr>
          <w:rFonts w:hint="eastAsia"/>
          <w:sz w:val="20"/>
        </w:rPr>
        <w:t xml:space="preserve"> </w:t>
      </w:r>
      <w:sdt>
        <w:sdtPr>
          <w:rPr>
            <w:rFonts w:hint="eastAsia"/>
            <w:sz w:val="20"/>
          </w:rPr>
          <w:id w:val="358633562"/>
          <w:citation/>
        </w:sdtPr>
        <w:sdtContent>
          <w:r w:rsidR="00646FB1">
            <w:rPr>
              <w:sz w:val="20"/>
            </w:rPr>
            <w:fldChar w:fldCharType="begin"/>
          </w:r>
          <w:r w:rsidR="00646FB1">
            <w:rPr>
              <w:sz w:val="20"/>
            </w:rPr>
            <w:instrText xml:space="preserve"> CITATION RP_251881 \l 1033 </w:instrText>
          </w:r>
          <w:r w:rsidR="00646FB1">
            <w:rPr>
              <w:sz w:val="20"/>
            </w:rPr>
            <w:fldChar w:fldCharType="separate"/>
          </w:r>
          <w:r w:rsidR="008E0B15" w:rsidRPr="008E0B15">
            <w:rPr>
              <w:noProof/>
              <w:sz w:val="20"/>
            </w:rPr>
            <w:t>[1]</w:t>
          </w:r>
          <w:r w:rsidR="00646FB1">
            <w:rPr>
              <w:sz w:val="20"/>
            </w:rPr>
            <w:fldChar w:fldCharType="end"/>
          </w:r>
        </w:sdtContent>
      </w:sdt>
      <w:r>
        <w:rPr>
          <w:rFonts w:hint="eastAsia"/>
          <w:sz w:val="20"/>
        </w:rPr>
        <w:t xml:space="preserve"> </w:t>
      </w:r>
    </w:p>
    <w:tbl>
      <w:tblPr>
        <w:tblStyle w:val="TableGrid"/>
        <w:tblW w:w="0" w:type="auto"/>
        <w:tblLook w:val="04A0" w:firstRow="1" w:lastRow="0" w:firstColumn="1" w:lastColumn="0" w:noHBand="0" w:noVBand="1"/>
      </w:tblPr>
      <w:tblGrid>
        <w:gridCol w:w="9060"/>
      </w:tblGrid>
      <w:tr w:rsidR="00693317" w14:paraId="12307518" w14:textId="77777777" w:rsidTr="00556632">
        <w:tc>
          <w:tcPr>
            <w:tcW w:w="9060" w:type="dxa"/>
          </w:tcPr>
          <w:p w14:paraId="3D6A471C" w14:textId="77777777" w:rsidR="00693317" w:rsidRDefault="00693317" w:rsidP="00556632">
            <w:pPr>
              <w:spacing w:after="120"/>
              <w:rPr>
                <w:color w:val="000000" w:themeColor="text1"/>
              </w:rPr>
            </w:pPr>
            <w:r>
              <w:rPr>
                <w:color w:val="000000" w:themeColor="text1"/>
              </w:rPr>
              <w:t>The detailed objectives of the study are:</w:t>
            </w:r>
          </w:p>
          <w:p w14:paraId="3136DD88" w14:textId="77777777" w:rsidR="00693317" w:rsidRDefault="00693317" w:rsidP="00556632">
            <w:pPr>
              <w:pStyle w:val="ListParagraph"/>
              <w:spacing w:after="120"/>
              <w:ind w:left="800"/>
              <w:rPr>
                <w:color w:val="000000" w:themeColor="text1"/>
              </w:rPr>
            </w:pPr>
            <w:r>
              <w:rPr>
                <w:color w:val="000000" w:themeColor="text1"/>
              </w:rPr>
              <w:t>AI/ML for 6GR and Radio Access Network, leveraging 5G AI/ML framework, as appropriate [See TR38.843] [RAN1, RAN2, RAN3, RAN4]</w:t>
            </w:r>
          </w:p>
          <w:p w14:paraId="20DD7483" w14:textId="77777777" w:rsidR="00693317" w:rsidRDefault="00693317" w:rsidP="00693317">
            <w:pPr>
              <w:pStyle w:val="ListParagraph"/>
              <w:numPr>
                <w:ilvl w:val="0"/>
                <w:numId w:val="35"/>
              </w:numPr>
              <w:spacing w:afterLines="50" w:after="120"/>
              <w:ind w:leftChars="400" w:left="1160"/>
              <w:contextualSpacing w:val="0"/>
              <w:textAlignment w:val="baseline"/>
              <w:rPr>
                <w:color w:val="000000" w:themeColor="text1"/>
              </w:rPr>
            </w:pPr>
            <w:r>
              <w:rPr>
                <w:color w:val="000000" w:themeColor="text1"/>
              </w:rPr>
              <w:t xml:space="preserve">Identify Use Case(s) of interest (either existing or new) with compelling trade-off between e.g., performance, complexity, etc… </w:t>
            </w:r>
            <w:r>
              <w:rPr>
                <w:color w:val="000000" w:themeColor="text1"/>
              </w:rPr>
              <w:br/>
              <w:t>Coordinated discussion needs to be ensured with related design areas, where needed (e.g., MIMO, Mobility, etc…)</w:t>
            </w:r>
          </w:p>
          <w:p w14:paraId="6ACB91B7" w14:textId="77777777" w:rsidR="00693317" w:rsidRDefault="00693317" w:rsidP="00556632">
            <w:pPr>
              <w:spacing w:after="120"/>
              <w:ind w:left="720" w:firstLine="720"/>
              <w:rPr>
                <w:color w:val="000000" w:themeColor="text1"/>
              </w:rPr>
            </w:pPr>
            <w:r>
              <w:rPr>
                <w:color w:val="000000" w:themeColor="text1"/>
              </w:rPr>
              <w:t>NOTE: lead WG depends on the use case.</w:t>
            </w:r>
          </w:p>
          <w:p w14:paraId="1EA2084D" w14:textId="77777777" w:rsidR="00693317" w:rsidRDefault="00693317" w:rsidP="00693317">
            <w:pPr>
              <w:pStyle w:val="ListParagraph"/>
              <w:numPr>
                <w:ilvl w:val="0"/>
                <w:numId w:val="35"/>
              </w:numPr>
              <w:spacing w:afterLines="50" w:after="120"/>
              <w:ind w:leftChars="400" w:left="1160"/>
              <w:contextualSpacing w:val="0"/>
              <w:textAlignment w:val="baseline"/>
              <w:rPr>
                <w:color w:val="000000" w:themeColor="text1"/>
              </w:rPr>
            </w:pPr>
            <w:r>
              <w:rPr>
                <w:color w:val="000000" w:themeColor="text1"/>
              </w:rPr>
              <w:t>AI/ML framework: Extensible AI/ML enablers based on the identified Use Case(s), including</w:t>
            </w:r>
          </w:p>
          <w:p w14:paraId="49253E53" w14:textId="77777777" w:rsidR="00693317" w:rsidRDefault="00693317" w:rsidP="00693317">
            <w:pPr>
              <w:pStyle w:val="ListParagraph"/>
              <w:numPr>
                <w:ilvl w:val="1"/>
                <w:numId w:val="36"/>
              </w:numPr>
              <w:spacing w:afterLines="50" w:after="120"/>
              <w:ind w:leftChars="400" w:left="985" w:hanging="185"/>
              <w:contextualSpacing w:val="0"/>
              <w:textAlignment w:val="baseline"/>
              <w:rPr>
                <w:color w:val="000000" w:themeColor="text1"/>
              </w:rPr>
            </w:pPr>
            <w:r>
              <w:rPr>
                <w:color w:val="000000" w:themeColor="text1"/>
              </w:rPr>
              <w:t>LCM procedures [RAN</w:t>
            </w:r>
            <w:r>
              <w:rPr>
                <w:rFonts w:hint="eastAsia"/>
                <w:color w:val="000000" w:themeColor="text1"/>
                <w:lang w:eastAsia="ja-JP"/>
              </w:rPr>
              <w:t>2</w:t>
            </w:r>
            <w:r>
              <w:rPr>
                <w:color w:val="000000" w:themeColor="text1"/>
              </w:rPr>
              <w:t>, RAN</w:t>
            </w:r>
            <w:r>
              <w:rPr>
                <w:rFonts w:hint="eastAsia"/>
                <w:color w:val="000000" w:themeColor="text1"/>
                <w:lang w:eastAsia="ja-JP"/>
              </w:rPr>
              <w:t>1</w:t>
            </w:r>
            <w:r>
              <w:rPr>
                <w:color w:val="000000" w:themeColor="text1"/>
              </w:rPr>
              <w:t>, RAN3, RAN4]</w:t>
            </w:r>
          </w:p>
          <w:p w14:paraId="34D4D384" w14:textId="77777777" w:rsidR="00693317" w:rsidRDefault="00693317" w:rsidP="00693317">
            <w:pPr>
              <w:pStyle w:val="ListParagraph"/>
              <w:numPr>
                <w:ilvl w:val="1"/>
                <w:numId w:val="36"/>
              </w:numPr>
              <w:spacing w:afterLines="50" w:after="120"/>
              <w:ind w:leftChars="400" w:left="985" w:hanging="185"/>
              <w:contextualSpacing w:val="0"/>
              <w:textAlignment w:val="baseline"/>
              <w:rPr>
                <w:color w:val="000000" w:themeColor="text1"/>
              </w:rPr>
            </w:pPr>
            <w:r>
              <w:rPr>
                <w:color w:val="000000" w:themeColor="text1"/>
              </w:rPr>
              <w:t>Data collection and data management, in coordination with SA WGs</w:t>
            </w:r>
            <w:r>
              <w:rPr>
                <w:rFonts w:hint="eastAsia"/>
                <w:color w:val="000000" w:themeColor="text1"/>
                <w:lang w:eastAsia="ja-JP"/>
              </w:rPr>
              <w:t xml:space="preserve"> </w:t>
            </w:r>
            <w:r>
              <w:rPr>
                <w:color w:val="000000" w:themeColor="text1"/>
              </w:rPr>
              <w:t>[RAN2, RAN3</w:t>
            </w:r>
            <w:r>
              <w:rPr>
                <w:rFonts w:hint="eastAsia"/>
                <w:color w:val="000000" w:themeColor="text1"/>
                <w:lang w:eastAsia="ja-JP"/>
              </w:rPr>
              <w:t>, RAN1</w:t>
            </w:r>
            <w:r>
              <w:rPr>
                <w:color w:val="000000" w:themeColor="text1"/>
              </w:rPr>
              <w:t>]</w:t>
            </w:r>
          </w:p>
          <w:p w14:paraId="63C32EDD" w14:textId="77777777" w:rsidR="00693317" w:rsidRDefault="00693317" w:rsidP="00556632">
            <w:pPr>
              <w:spacing w:after="120"/>
              <w:ind w:leftChars="213" w:left="426"/>
              <w:rPr>
                <w:color w:val="000000" w:themeColor="text1"/>
                <w:lang w:eastAsia="ja-JP"/>
              </w:rPr>
            </w:pPr>
            <w:r>
              <w:rPr>
                <w:rFonts w:hint="eastAsia"/>
                <w:color w:val="000000" w:themeColor="text1"/>
                <w:lang w:eastAsia="ja-JP"/>
              </w:rPr>
              <w:t xml:space="preserve">Note: NW for AI is assumed to be </w:t>
            </w:r>
            <w:r>
              <w:rPr>
                <w:color w:val="000000" w:themeColor="text1"/>
                <w:lang w:eastAsia="ja-JP"/>
              </w:rPr>
              <w:t>covered</w:t>
            </w:r>
            <w:r>
              <w:rPr>
                <w:rFonts w:hint="eastAsia"/>
                <w:color w:val="000000" w:themeColor="text1"/>
                <w:lang w:eastAsia="ja-JP"/>
              </w:rPr>
              <w:t xml:space="preserve"> by new </w:t>
            </w:r>
            <w:r>
              <w:rPr>
                <w:color w:val="000000" w:themeColor="text1"/>
                <w:lang w:eastAsia="ja-JP"/>
              </w:rPr>
              <w:t>services</w:t>
            </w:r>
          </w:p>
          <w:p w14:paraId="51E9D22A" w14:textId="77777777" w:rsidR="00693317" w:rsidRDefault="00693317" w:rsidP="00556632">
            <w:pPr>
              <w:spacing w:after="120"/>
              <w:ind w:leftChars="213" w:left="426"/>
            </w:pPr>
            <w:r>
              <w:rPr>
                <w:color w:val="000000" w:themeColor="text1"/>
              </w:rPr>
              <w:t>6GR and RAN design shall ensure that the 6G System can also operate without AI/ML</w:t>
            </w:r>
          </w:p>
        </w:tc>
      </w:tr>
    </w:tbl>
    <w:p w14:paraId="6DF2DF1F" w14:textId="77777777" w:rsidR="00693317" w:rsidRDefault="00693317" w:rsidP="002F052E">
      <w:pPr>
        <w:jc w:val="both"/>
      </w:pPr>
    </w:p>
    <w:p w14:paraId="4B04598E" w14:textId="4C9791A1" w:rsidR="003B6256" w:rsidRPr="009227C4" w:rsidRDefault="003B6256" w:rsidP="002F052E">
      <w:pPr>
        <w:jc w:val="both"/>
      </w:pPr>
      <w:r>
        <w:t xml:space="preserve">We identify </w:t>
      </w:r>
      <w:r w:rsidR="00693317">
        <w:t>some key</w:t>
      </w:r>
      <w:r w:rsidR="00BD0007">
        <w:t xml:space="preserve"> use-cases here which should be strongly considered for 6G SI inclusion</w:t>
      </w:r>
      <w:r w:rsidR="00404548">
        <w:t xml:space="preserve"> to ensure that we </w:t>
      </w:r>
      <w:r w:rsidR="00835D72">
        <w:t xml:space="preserve">can maximally leverage the impact of AI/ML </w:t>
      </w:r>
      <w:r w:rsidR="005F4F07">
        <w:t>breakthroughs</w:t>
      </w:r>
      <w:r w:rsidR="00835D72">
        <w:t xml:space="preserve"> with regards to how we can optimize the 6G standard to deliver maximum performance, KPI impact, efficiency, </w:t>
      </w:r>
      <w:r w:rsidR="008834BF">
        <w:t xml:space="preserve">robustness </w:t>
      </w:r>
      <w:r w:rsidR="00835D72">
        <w:t>and value to operators and users.</w:t>
      </w:r>
    </w:p>
    <w:p w14:paraId="46B30208" w14:textId="1C3BC2F9" w:rsidR="0052234F" w:rsidRDefault="00E6769D">
      <w:pPr>
        <w:pStyle w:val="Heading1"/>
      </w:pPr>
      <w:r>
        <w:t>Some Use Cases for AI-Native 6GR Air Interface</w:t>
      </w:r>
    </w:p>
    <w:p w14:paraId="7C76C167" w14:textId="77777777" w:rsidR="00DC3F35" w:rsidRDefault="00DC3F35" w:rsidP="00404548">
      <w:pPr>
        <w:tabs>
          <w:tab w:val="num" w:pos="720"/>
        </w:tabs>
        <w:spacing w:before="120"/>
        <w:jc w:val="both"/>
      </w:pPr>
    </w:p>
    <w:p w14:paraId="5375D9AC" w14:textId="34FD4D6B" w:rsidR="00404548" w:rsidRDefault="00404548" w:rsidP="00EA17A6">
      <w:pPr>
        <w:pStyle w:val="Heading2"/>
      </w:pPr>
      <w:r>
        <w:t>Site Specific Learning for AI/ML and RAN Digital Twin</w:t>
      </w:r>
    </w:p>
    <w:p w14:paraId="1202BF2F" w14:textId="77777777" w:rsidR="00E6769D" w:rsidRDefault="00E6769D" w:rsidP="00AF42DC">
      <w:pPr>
        <w:pStyle w:val="Heading3"/>
      </w:pPr>
      <w:r>
        <w:t>Motivation</w:t>
      </w:r>
    </w:p>
    <w:p w14:paraId="5B662459" w14:textId="267DFEAC" w:rsidR="00E6769D" w:rsidRDefault="00DC3F35" w:rsidP="00404548">
      <w:pPr>
        <w:tabs>
          <w:tab w:val="num" w:pos="720"/>
        </w:tabs>
        <w:spacing w:before="120"/>
        <w:jc w:val="both"/>
      </w:pPr>
      <w:r>
        <w:t>In current day RAN systems, modulation and encoding methods are fixed in the standard and</w:t>
      </w:r>
      <w:r w:rsidR="008834BF">
        <w:t xml:space="preserve"> the set of values</w:t>
      </w:r>
      <w:r>
        <w:t xml:space="preserve"> </w:t>
      </w:r>
      <w:r w:rsidR="008834BF">
        <w:t xml:space="preserve">are </w:t>
      </w:r>
      <w:r w:rsidR="0091735D">
        <w:t xml:space="preserve">employed </w:t>
      </w:r>
      <w:r>
        <w:t>across a very wide range of operating conditions.   One of the key benefits of AI/M</w:t>
      </w:r>
      <w:r w:rsidR="00F353DC">
        <w:t>L is that it can take advantage of data</w:t>
      </w:r>
      <w:r w:rsidR="00CF1555">
        <w:t xml:space="preserve"> structure</w:t>
      </w:r>
      <w:r w:rsidR="00F353DC">
        <w:t>, data distributions, and patterns which are present and stable within various operating conditions – which more naïve analytic models may not capture</w:t>
      </w:r>
      <w:r w:rsidR="00C045BE">
        <w:t xml:space="preserve">.  </w:t>
      </w:r>
    </w:p>
    <w:p w14:paraId="4D5B2C9C" w14:textId="77777777" w:rsidR="00E6769D" w:rsidRDefault="00E6769D" w:rsidP="00AF42DC">
      <w:pPr>
        <w:pStyle w:val="Heading3"/>
      </w:pPr>
      <w:r>
        <w:lastRenderedPageBreak/>
        <w:t>Use Case Description</w:t>
      </w:r>
    </w:p>
    <w:p w14:paraId="69F71336" w14:textId="6CBC14FA" w:rsidR="00E6769D" w:rsidRDefault="00BB2070" w:rsidP="00404548">
      <w:pPr>
        <w:tabs>
          <w:tab w:val="num" w:pos="720"/>
        </w:tabs>
        <w:spacing w:before="120"/>
        <w:jc w:val="both"/>
      </w:pPr>
      <w:r>
        <w:t>I</w:t>
      </w:r>
      <w:r w:rsidR="00E6769D">
        <w:t xml:space="preserve">t has been shown that site-specific learning offers an enormous opportunity for 6G in terms of allowing specific cell sites, sectors, or locations to fine-tune various RAN functions for the statistics of the channel, propagation, or traffic conditions under which they must operate.  </w:t>
      </w:r>
      <w:r w:rsidR="008A15F7">
        <w:t>We have provided one such example in reference [</w:t>
      </w:r>
      <w:r w:rsidR="00646FB1">
        <w:t>2</w:t>
      </w:r>
      <w:r w:rsidR="008A15F7">
        <w:t xml:space="preserve">], showing that </w:t>
      </w:r>
      <w:r w:rsidR="00823955">
        <w:t xml:space="preserve">a one-sided AI/ML model of a neural receiver optimized for site-specific conditions can significantly outperform a neural receiver trained for more general channel conditions, which </w:t>
      </w:r>
      <w:r w:rsidR="0091735D">
        <w:t xml:space="preserve">in turn </w:t>
      </w:r>
      <w:r w:rsidR="00823955">
        <w:t xml:space="preserve">can significantly outperform an analytic LMMSE receiver which makes very few assumptions about the channel distribution and conditions that it is optimized for.  </w:t>
      </w:r>
    </w:p>
    <w:p w14:paraId="3CD53FDD" w14:textId="1DB9DD03" w:rsidR="00E6769D" w:rsidRDefault="00E6769D" w:rsidP="00AF42DC">
      <w:pPr>
        <w:pStyle w:val="Heading3"/>
      </w:pPr>
      <w:r>
        <w:t>Simulation Results</w:t>
      </w:r>
    </w:p>
    <w:p w14:paraId="6B2C6D4E" w14:textId="4A2189FB" w:rsidR="00404548" w:rsidRDefault="00DD3B28" w:rsidP="00404548">
      <w:pPr>
        <w:tabs>
          <w:tab w:val="num" w:pos="720"/>
        </w:tabs>
        <w:spacing w:before="120"/>
        <w:jc w:val="both"/>
      </w:pPr>
      <w:r>
        <w:t>As can be seen below</w:t>
      </w:r>
      <w:r w:rsidR="008834BF">
        <w:t xml:space="preserve"> from [2]</w:t>
      </w:r>
      <w:r>
        <w:t xml:space="preserve">, evaluation of many AI/ML RAN methods under “general” conditions, underperforms that of AI/ML RAN performance under fine-tuned and locality specific conditions that it has been tuned for, therefore it is critical that 6G </w:t>
      </w:r>
      <w:r w:rsidR="00BB2070">
        <w:t>study items</w:t>
      </w:r>
      <w:r>
        <w:t xml:space="preserve"> consider </w:t>
      </w:r>
      <w:r w:rsidR="00652DAC">
        <w:t>the impact of each use case on the ability to optimize under both general and site-specific conditions, and consider and quantify the benefits and KPI impacts under both more-general and more-site-specific conditions as part of</w:t>
      </w:r>
      <w:r w:rsidR="00BB2070">
        <w:t xml:space="preserve"> the</w:t>
      </w:r>
      <w:r w:rsidR="00652DAC">
        <w:t xml:space="preserve"> evaluation criteria.</w:t>
      </w:r>
    </w:p>
    <w:p w14:paraId="50E099B7" w14:textId="265DACAE" w:rsidR="00404548" w:rsidRDefault="00DD3B28" w:rsidP="00037CF2">
      <w:pPr>
        <w:tabs>
          <w:tab w:val="num" w:pos="720"/>
        </w:tabs>
        <w:spacing w:before="120"/>
        <w:jc w:val="center"/>
      </w:pPr>
      <w:r w:rsidRPr="00D35283">
        <w:rPr>
          <w:noProof/>
        </w:rPr>
        <w:drawing>
          <wp:inline distT="0" distB="0" distL="0" distR="0" wp14:anchorId="4B6B6223" wp14:editId="51A61366">
            <wp:extent cx="4415979" cy="3319200"/>
            <wp:effectExtent l="0" t="0" r="3810" b="0"/>
            <wp:docPr id="27968379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83792" name="Picture 1" descr="A graph of a graph&#10;&#10;AI-generated content may be incorrect."/>
                    <pic:cNvPicPr/>
                  </pic:nvPicPr>
                  <pic:blipFill>
                    <a:blip r:embed="rId13"/>
                    <a:stretch>
                      <a:fillRect/>
                    </a:stretch>
                  </pic:blipFill>
                  <pic:spPr>
                    <a:xfrm>
                      <a:off x="0" y="0"/>
                      <a:ext cx="4506267" cy="3387063"/>
                    </a:xfrm>
                    <a:prstGeom prst="rect">
                      <a:avLst/>
                    </a:prstGeom>
                  </pic:spPr>
                </pic:pic>
              </a:graphicData>
            </a:graphic>
          </wp:inline>
        </w:drawing>
      </w:r>
    </w:p>
    <w:p w14:paraId="04C0CACD" w14:textId="07B495F6" w:rsidR="00986ED5" w:rsidRDefault="00BB2070" w:rsidP="00986ED5">
      <w:pPr>
        <w:tabs>
          <w:tab w:val="num" w:pos="720"/>
        </w:tabs>
        <w:spacing w:before="120"/>
        <w:jc w:val="both"/>
      </w:pPr>
      <w:r>
        <w:t>I</w:t>
      </w:r>
      <w:r w:rsidR="00986ED5">
        <w:t xml:space="preserve">t has been envisioned that the function of a RAN Digital Twin may be critical to 6G in that it can help to aggregate the data for site-specific modelling and fine-tuning.  For instance, it might aggregate the CSI including channel impulse response and channel frequency response seen within specific historical communication </w:t>
      </w:r>
      <w:r w:rsidR="00CF1555">
        <w:t xml:space="preserve">patterns </w:t>
      </w:r>
      <w:r w:rsidR="00986ED5">
        <w:t>within a cell – and techniques may be used such as generative modelling of CIR or CFR data – or spatial modelling of geometry or reflectors within the cell such as through the use of RF ray tracing or differentiable RF ray tracing</w:t>
      </w:r>
      <w:r w:rsidR="00A60A2D">
        <w:t xml:space="preserve">, to fit local spatial models to CSI observations.   Each of these could ultimately help to improve the ability to predict local propagation, and to help optimize a </w:t>
      </w:r>
      <w:r w:rsidR="00CF1555">
        <w:t>wide</w:t>
      </w:r>
      <w:r w:rsidR="00A60A2D">
        <w:t xml:space="preserve"> range of L1 and L2 functions given site-specific data distributions.</w:t>
      </w:r>
    </w:p>
    <w:p w14:paraId="3FF513A6" w14:textId="7297450F" w:rsidR="00E6769D" w:rsidRDefault="00E6769D">
      <w:pPr>
        <w:pStyle w:val="Heading3"/>
      </w:pPr>
      <w:r>
        <w:t>Specification Impact</w:t>
      </w:r>
    </w:p>
    <w:p w14:paraId="4E35033C" w14:textId="0F2FEA40" w:rsidR="00BB2070" w:rsidRPr="00BB2070" w:rsidRDefault="00BB2070" w:rsidP="00AF42DC">
      <w:r>
        <w:t>The training data used to develop the AI</w:t>
      </w:r>
      <w:r w:rsidR="008834BF">
        <w:t>/</w:t>
      </w:r>
      <w:r>
        <w:t xml:space="preserve">ML model is independent of the air interface, as explicitly stated in </w:t>
      </w:r>
      <w:r w:rsidR="00A01025">
        <w:t>[</w:t>
      </w:r>
      <w:r w:rsidR="00760CDC">
        <w:t>3</w:t>
      </w:r>
      <w:r>
        <w:t>]. The Study Items for Release</w:t>
      </w:r>
      <w:r w:rsidR="008834BF">
        <w:t>-</w:t>
      </w:r>
      <w:r>
        <w:t>19 [</w:t>
      </w:r>
      <w:r w:rsidR="00A01025">
        <w:t>4</w:t>
      </w:r>
      <w:r>
        <w:t xml:space="preserve">] describe the air interface for communicating both one sided and </w:t>
      </w:r>
      <w:r w:rsidR="00417615">
        <w:t>two-sided</w:t>
      </w:r>
      <w:r>
        <w:t xml:space="preserve"> models, with both raw CSI, compressed CSI, and codebook entries as options. Whether the model is derived from a digital twin (based on historical data or ray tracing) or more traditional (empirical) methods is not important.</w:t>
      </w:r>
      <w:r w:rsidR="00A10162">
        <w:t xml:space="preserve"> What is important is that 6G systems have the capability to support </w:t>
      </w:r>
      <w:r w:rsidR="00417615">
        <w:t>both conventional training using traditional data as well as site specific data such as derived from a digital twin.</w:t>
      </w:r>
    </w:p>
    <w:p w14:paraId="201EE40C" w14:textId="3FC54308" w:rsidR="00E6769D" w:rsidRDefault="00E6769D" w:rsidP="00AF42DC">
      <w:pPr>
        <w:pStyle w:val="Heading3"/>
      </w:pPr>
      <w:r>
        <w:t>Conclusion</w:t>
      </w:r>
    </w:p>
    <w:p w14:paraId="7662A694" w14:textId="7494CC72" w:rsidR="00E6769D" w:rsidRDefault="00E6769D" w:rsidP="00986ED5">
      <w:pPr>
        <w:tabs>
          <w:tab w:val="num" w:pos="720"/>
        </w:tabs>
        <w:spacing w:before="120"/>
        <w:jc w:val="both"/>
      </w:pPr>
      <w:r>
        <w:t>Observation 1:</w:t>
      </w:r>
      <w:r w:rsidR="0091735D">
        <w:t xml:space="preserve"> </w:t>
      </w:r>
      <w:r w:rsidR="00417615">
        <w:t>AI/ML neural receivers using models derived from site specific training data are better optimized for challenging channel conditions.</w:t>
      </w:r>
    </w:p>
    <w:p w14:paraId="4B8D1622" w14:textId="6348612F" w:rsidR="006A65C2" w:rsidRPr="006A65C2" w:rsidRDefault="006A65C2" w:rsidP="006A65C2">
      <w:pPr>
        <w:jc w:val="both"/>
        <w:rPr>
          <w:i/>
          <w:iCs/>
        </w:rPr>
      </w:pPr>
      <w:r w:rsidRPr="00CD0FFE">
        <w:rPr>
          <w:b/>
          <w:bCs/>
          <w:i/>
          <w:iCs/>
        </w:rPr>
        <w:lastRenderedPageBreak/>
        <w:t xml:space="preserve">Proposal </w:t>
      </w:r>
      <w:r w:rsidR="00E6769D">
        <w:rPr>
          <w:b/>
          <w:bCs/>
          <w:i/>
          <w:iCs/>
        </w:rPr>
        <w:t>1</w:t>
      </w:r>
      <w:r w:rsidRPr="00CD0FFE">
        <w:rPr>
          <w:b/>
          <w:bCs/>
          <w:i/>
          <w:iCs/>
        </w:rPr>
        <w:t>:</w:t>
      </w:r>
      <w:r w:rsidRPr="00245B22">
        <w:rPr>
          <w:i/>
          <w:iCs/>
        </w:rPr>
        <w:t xml:space="preserve"> </w:t>
      </w:r>
      <w:r>
        <w:rPr>
          <w:i/>
          <w:iCs/>
        </w:rPr>
        <w:t xml:space="preserve">Consider both broadly generalized as well as site-specific performance for AI/ML models in terms of their impact on air interface performance – as one key benefit of AI/ML in the RAN is the ability to optimize locally. </w:t>
      </w:r>
    </w:p>
    <w:p w14:paraId="75F4DE5E" w14:textId="047AB4BC" w:rsidR="00363B23" w:rsidRDefault="00363B23">
      <w:pPr>
        <w:overflowPunct/>
        <w:autoSpaceDE/>
        <w:autoSpaceDN/>
        <w:adjustRightInd/>
        <w:spacing w:after="0"/>
        <w:textAlignment w:val="auto"/>
        <w:rPr>
          <w:rFonts w:ascii="Arial" w:hAnsi="Arial"/>
          <w:sz w:val="32"/>
        </w:rPr>
      </w:pPr>
    </w:p>
    <w:p w14:paraId="7D444B31" w14:textId="3135BF33" w:rsidR="004C3731" w:rsidRDefault="00404548" w:rsidP="00404548">
      <w:pPr>
        <w:pStyle w:val="Heading2"/>
        <w:tabs>
          <w:tab w:val="num" w:pos="720"/>
        </w:tabs>
        <w:spacing w:before="120"/>
      </w:pPr>
      <w:r>
        <w:t>AI/ML Enhanced Beamforming in MU-MIMO</w:t>
      </w:r>
    </w:p>
    <w:p w14:paraId="59D4B29F" w14:textId="77777777" w:rsidR="00E6769D" w:rsidRDefault="00E6769D">
      <w:pPr>
        <w:pStyle w:val="Heading3"/>
      </w:pPr>
      <w:r>
        <w:t>Motivation</w:t>
      </w:r>
    </w:p>
    <w:p w14:paraId="0E243547" w14:textId="3C3A4D53" w:rsidR="00760CDC" w:rsidRPr="00760CDC" w:rsidRDefault="00445FDF" w:rsidP="00AF42DC">
      <w:r>
        <w:t>Release-19 Study Items have investigated in depth the use of AI</w:t>
      </w:r>
      <w:r w:rsidR="008834BF">
        <w:t>/</w:t>
      </w:r>
      <w:r>
        <w:t>ML techniques to improve beamforming [</w:t>
      </w:r>
      <w:r w:rsidR="00285C7C">
        <w:t>5</w:t>
      </w:r>
      <w:r>
        <w:t xml:space="preserve">]. Massive MIMO beamforming for multi-users was one of the major breakthroughs of 5G in terms of enabling spatial-re-use and higher sum-rate and spectral efficiency within each sector of the RAN.  This allowed for each bit/sec/Hz to be multiplied by spatial dimensions formed by directive antenna arrays in both the uplink and downlink direction.   However, the full realization of theoretical </w:t>
      </w:r>
      <w:proofErr w:type="spellStart"/>
      <w:r>
        <w:t>mMIMO</w:t>
      </w:r>
      <w:proofErr w:type="spellEnd"/>
      <w:r>
        <w:t xml:space="preserve"> capacity has been slowed by practical considerations around latency between channel estimation and beamforming, as well as the optimality of beamforming based on noisy channel estimates of users at various power levels and channel conditions, as well as computational complexity and other considerations.  </w:t>
      </w:r>
    </w:p>
    <w:p w14:paraId="692E61B1" w14:textId="77777777" w:rsidR="00E6769D" w:rsidRDefault="00E6769D" w:rsidP="00AF42DC">
      <w:pPr>
        <w:pStyle w:val="Heading3"/>
      </w:pPr>
      <w:r>
        <w:t>Use Case Description</w:t>
      </w:r>
    </w:p>
    <w:p w14:paraId="4B3B64E5" w14:textId="23B54C36" w:rsidR="00E6769D" w:rsidRDefault="00445FDF" w:rsidP="00182F16">
      <w:pPr>
        <w:tabs>
          <w:tab w:val="num" w:pos="720"/>
        </w:tabs>
        <w:spacing w:before="120"/>
        <w:jc w:val="both"/>
      </w:pPr>
      <w:r>
        <w:t>The AI</w:t>
      </w:r>
      <w:r w:rsidR="00AF42DC">
        <w:t>/</w:t>
      </w:r>
      <w:r>
        <w:t>ML techniques described</w:t>
      </w:r>
      <w:r w:rsidR="00285C7C">
        <w:t xml:space="preserve"> in</w:t>
      </w:r>
      <w:r>
        <w:t xml:space="preserve"> Release-19 </w:t>
      </w:r>
      <w:r w:rsidR="00285C7C">
        <w:t>study items</w:t>
      </w:r>
      <w:r>
        <w:t xml:space="preserve"> [</w:t>
      </w:r>
      <w:r w:rsidR="00102A08">
        <w:t>4</w:t>
      </w:r>
      <w:r>
        <w:t>] are an improvement over classical beamforming techniques, but AI</w:t>
      </w:r>
      <w:r w:rsidR="00AF42DC">
        <w:t>/</w:t>
      </w:r>
      <w:r>
        <w:t>ML techniques can be extended to improve results even further</w:t>
      </w:r>
      <w:r w:rsidR="00A10162">
        <w:t xml:space="preserve">, especially in </w:t>
      </w:r>
      <w:proofErr w:type="spellStart"/>
      <w:r w:rsidR="00A10162">
        <w:t>mMIMO</w:t>
      </w:r>
      <w:proofErr w:type="spellEnd"/>
      <w:r w:rsidR="00A10162">
        <w:t xml:space="preserve"> deployments</w:t>
      </w:r>
      <w:r>
        <w:t xml:space="preserve">. </w:t>
      </w:r>
      <w:r w:rsidR="00194D3E">
        <w:t xml:space="preserve">Neural beamforming has shown one approach which can improve potentially both UL and DL multi-user capacity within 5G and 6G systems by optimizing the process of end-to-end mMIMO channel estimation, beamforming weight calculation, and beamforming as an AI/ML driven task – in some cases in ways that may also involve channel prediction or other methods which can statistically improve capacity given both general or site-specific statistics for a cell.   </w:t>
      </w:r>
    </w:p>
    <w:p w14:paraId="4F8ED5C3" w14:textId="77777777" w:rsidR="00E6769D" w:rsidRDefault="00E6769D" w:rsidP="00AF42DC">
      <w:pPr>
        <w:pStyle w:val="Heading3"/>
      </w:pPr>
      <w:r>
        <w:t>Simulation results</w:t>
      </w:r>
    </w:p>
    <w:p w14:paraId="4B50BB8B" w14:textId="5A138DBF" w:rsidR="00037CF2" w:rsidRDefault="00194D3E" w:rsidP="00182F16">
      <w:pPr>
        <w:tabs>
          <w:tab w:val="num" w:pos="720"/>
        </w:tabs>
        <w:spacing w:before="120"/>
        <w:jc w:val="both"/>
      </w:pPr>
      <w:r>
        <w:t>We show one example of this from a paper [</w:t>
      </w:r>
      <w:r w:rsidR="00102A08">
        <w:t>6</w:t>
      </w:r>
      <w:r>
        <w:t>] below, which illustrates how a neural beamforming approach can add significant multi-user capacity to mMIMO sector deployments even with a general channel.   These results could be significantly enhanced when considering other aspects such as channel prediction, site-specific learning, scheduling, or other aspects.</w:t>
      </w:r>
    </w:p>
    <w:p w14:paraId="074E5A68" w14:textId="455DD4AD" w:rsidR="00363B23" w:rsidRDefault="00363B23" w:rsidP="00363B23">
      <w:pPr>
        <w:tabs>
          <w:tab w:val="num" w:pos="720"/>
        </w:tabs>
        <w:spacing w:before="120"/>
        <w:jc w:val="center"/>
      </w:pPr>
      <w:r w:rsidRPr="00363B23">
        <w:rPr>
          <w:noProof/>
        </w:rPr>
        <w:drawing>
          <wp:inline distT="0" distB="0" distL="0" distR="0" wp14:anchorId="3BB4CCB6" wp14:editId="4C2ADE70">
            <wp:extent cx="4766400" cy="3252242"/>
            <wp:effectExtent l="0" t="0" r="0" b="0"/>
            <wp:docPr id="248019586"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19586" name="Picture 1" descr="A graph of a graph&#10;&#10;AI-generated content may be incorrect."/>
                    <pic:cNvPicPr/>
                  </pic:nvPicPr>
                  <pic:blipFill>
                    <a:blip r:embed="rId14"/>
                    <a:stretch>
                      <a:fillRect/>
                    </a:stretch>
                  </pic:blipFill>
                  <pic:spPr>
                    <a:xfrm>
                      <a:off x="0" y="0"/>
                      <a:ext cx="4780911" cy="3262143"/>
                    </a:xfrm>
                    <a:prstGeom prst="rect">
                      <a:avLst/>
                    </a:prstGeom>
                  </pic:spPr>
                </pic:pic>
              </a:graphicData>
            </a:graphic>
          </wp:inline>
        </w:drawing>
      </w:r>
    </w:p>
    <w:p w14:paraId="523AC397" w14:textId="77777777" w:rsidR="00E6769D" w:rsidRDefault="00E6769D" w:rsidP="00363B23">
      <w:pPr>
        <w:tabs>
          <w:tab w:val="num" w:pos="720"/>
        </w:tabs>
        <w:spacing w:before="120"/>
        <w:jc w:val="center"/>
      </w:pPr>
    </w:p>
    <w:p w14:paraId="4BF7A543" w14:textId="4E7EFC05" w:rsidR="00E6769D" w:rsidRDefault="00E6769D">
      <w:pPr>
        <w:pStyle w:val="Heading3"/>
      </w:pPr>
      <w:r>
        <w:lastRenderedPageBreak/>
        <w:t>Specification Impact</w:t>
      </w:r>
    </w:p>
    <w:p w14:paraId="1928C99C" w14:textId="544E70B8" w:rsidR="00A10162" w:rsidRPr="00A10162" w:rsidRDefault="00A10162" w:rsidP="00AF42DC">
      <w:r>
        <w:t>While the Rel-19 studies address model transfer and delivery, application of AI</w:t>
      </w:r>
      <w:r w:rsidR="008834BF">
        <w:t>/</w:t>
      </w:r>
      <w:r>
        <w:t xml:space="preserve">ML techniques to </w:t>
      </w:r>
      <w:proofErr w:type="spellStart"/>
      <w:r>
        <w:t>mMIMO</w:t>
      </w:r>
      <w:proofErr w:type="spellEnd"/>
      <w:r>
        <w:t xml:space="preserve"> could require large amounts of training data. It is important to make sure that Model deliver</w:t>
      </w:r>
      <w:r w:rsidR="008834BF">
        <w:t>y</w:t>
      </w:r>
      <w:r>
        <w:t>/transfer Case</w:t>
      </w:r>
      <w:r w:rsidR="0091735D">
        <w:t>s</w:t>
      </w:r>
      <w:r>
        <w:t xml:space="preserve"> y and z1 as described in [</w:t>
      </w:r>
      <w:r w:rsidR="00102A08">
        <w:t>4</w:t>
      </w:r>
      <w:r>
        <w:t xml:space="preserve">] are appropriate for the volume of training data in an </w:t>
      </w:r>
      <w:proofErr w:type="spellStart"/>
      <w:r>
        <w:t>mMIMO</w:t>
      </w:r>
      <w:proofErr w:type="spellEnd"/>
      <w:r>
        <w:t xml:space="preserve"> system, even considering techniques such as CSI compression.</w:t>
      </w:r>
    </w:p>
    <w:p w14:paraId="11061719" w14:textId="65227F16" w:rsidR="00E6769D" w:rsidRDefault="00E6769D" w:rsidP="00AF42DC">
      <w:pPr>
        <w:pStyle w:val="Heading3"/>
      </w:pPr>
      <w:r>
        <w:t>Conclusion</w:t>
      </w:r>
    </w:p>
    <w:p w14:paraId="117A82BD" w14:textId="136F4B5C" w:rsidR="00E6769D" w:rsidRPr="00AF42DC" w:rsidRDefault="00E6769D" w:rsidP="008B26A2">
      <w:pPr>
        <w:jc w:val="both"/>
      </w:pPr>
      <w:r>
        <w:t>Observation 2</w:t>
      </w:r>
      <w:r w:rsidR="00AF42DC">
        <w:t>:</w:t>
      </w:r>
      <w:r w:rsidR="001E0222">
        <w:t xml:space="preserve"> </w:t>
      </w:r>
      <w:r w:rsidR="00AF42DC">
        <w:t xml:space="preserve">Enhanced AI/ML techniques beyond those in Rel-19 can further improve beamforming performance, especially for </w:t>
      </w:r>
      <w:proofErr w:type="spellStart"/>
      <w:r w:rsidR="00AF42DC">
        <w:t>mMIMO</w:t>
      </w:r>
      <w:proofErr w:type="spellEnd"/>
      <w:r w:rsidR="00AF42DC">
        <w:t xml:space="preserve"> systems.</w:t>
      </w:r>
    </w:p>
    <w:p w14:paraId="27AB5302" w14:textId="00B7031F" w:rsidR="00194D3E" w:rsidRPr="008B26A2" w:rsidRDefault="00194D3E" w:rsidP="008B26A2">
      <w:pPr>
        <w:jc w:val="both"/>
        <w:rPr>
          <w:i/>
          <w:iCs/>
        </w:rPr>
      </w:pPr>
      <w:r w:rsidRPr="00CD0FFE">
        <w:rPr>
          <w:b/>
          <w:bCs/>
          <w:i/>
          <w:iCs/>
        </w:rPr>
        <w:t xml:space="preserve">Proposal </w:t>
      </w:r>
      <w:r w:rsidR="00E6769D">
        <w:rPr>
          <w:b/>
          <w:bCs/>
          <w:i/>
          <w:iCs/>
        </w:rPr>
        <w:t>2</w:t>
      </w:r>
      <w:r w:rsidRPr="00CD0FFE">
        <w:rPr>
          <w:b/>
          <w:bCs/>
          <w:i/>
          <w:iCs/>
        </w:rPr>
        <w:t>:</w:t>
      </w:r>
      <w:r w:rsidRPr="00245B22">
        <w:rPr>
          <w:i/>
          <w:iCs/>
        </w:rPr>
        <w:t xml:space="preserve"> </w:t>
      </w:r>
      <w:r>
        <w:rPr>
          <w:i/>
          <w:iCs/>
        </w:rPr>
        <w:t>Consider AI/ML based neural beamforming and spatial mode</w:t>
      </w:r>
      <w:r w:rsidR="00494953">
        <w:rPr>
          <w:i/>
          <w:iCs/>
        </w:rPr>
        <w:t xml:space="preserve"> exploitation based on cell CSI as one avenue to drive increased capacity and spatial density in the 6GR air interface</w:t>
      </w:r>
      <w:r w:rsidR="006D1C9C">
        <w:rPr>
          <w:i/>
          <w:iCs/>
        </w:rPr>
        <w:t xml:space="preserve"> studies</w:t>
      </w:r>
      <w:r w:rsidR="00AF42DC">
        <w:rPr>
          <w:i/>
          <w:iCs/>
        </w:rPr>
        <w:t xml:space="preserve"> with a focus on</w:t>
      </w:r>
      <w:r w:rsidR="00A10162">
        <w:rPr>
          <w:i/>
          <w:iCs/>
        </w:rPr>
        <w:t xml:space="preserve"> </w:t>
      </w:r>
      <w:proofErr w:type="spellStart"/>
      <w:r w:rsidR="00A10162">
        <w:rPr>
          <w:i/>
          <w:iCs/>
        </w:rPr>
        <w:t>mMIMO</w:t>
      </w:r>
      <w:proofErr w:type="spellEnd"/>
      <w:r w:rsidR="00A10162">
        <w:rPr>
          <w:i/>
          <w:iCs/>
        </w:rPr>
        <w:t xml:space="preserve"> deployments.</w:t>
      </w:r>
    </w:p>
    <w:p w14:paraId="162DF5ED" w14:textId="73B3E651" w:rsidR="00DC018A" w:rsidRDefault="00DC018A">
      <w:pPr>
        <w:overflowPunct/>
        <w:autoSpaceDE/>
        <w:autoSpaceDN/>
        <w:adjustRightInd/>
        <w:spacing w:after="0"/>
        <w:textAlignment w:val="auto"/>
        <w:rPr>
          <w:rFonts w:ascii="Arial" w:hAnsi="Arial"/>
          <w:sz w:val="32"/>
        </w:rPr>
      </w:pPr>
    </w:p>
    <w:p w14:paraId="3E7B3A07" w14:textId="6BBFA3A3" w:rsidR="00404548" w:rsidRDefault="00404548" w:rsidP="00404548">
      <w:pPr>
        <w:pStyle w:val="Heading2"/>
        <w:tabs>
          <w:tab w:val="num" w:pos="720"/>
        </w:tabs>
        <w:spacing w:before="120"/>
      </w:pPr>
      <w:r>
        <w:t xml:space="preserve">AI/ML Enhanced Spectrum Sensing </w:t>
      </w:r>
    </w:p>
    <w:p w14:paraId="41C6F93A" w14:textId="77777777" w:rsidR="00E6769D" w:rsidRDefault="00E6769D" w:rsidP="00AF42DC">
      <w:pPr>
        <w:pStyle w:val="Heading3"/>
      </w:pPr>
      <w:r>
        <w:t>Motivation</w:t>
      </w:r>
    </w:p>
    <w:p w14:paraId="4408304A" w14:textId="3B08DB65" w:rsidR="00E6769D" w:rsidRDefault="00682739" w:rsidP="00404548">
      <w:pPr>
        <w:tabs>
          <w:tab w:val="num" w:pos="720"/>
        </w:tabs>
        <w:spacing w:before="120"/>
        <w:jc w:val="both"/>
      </w:pPr>
      <w:r>
        <w:t>6G is expected to use a diverse array of low-band, mid-band, and high-band spectrum across FR1, FR</w:t>
      </w:r>
      <w:r w:rsidR="00A72AEB">
        <w:t>2, and</w:t>
      </w:r>
      <w:r>
        <w:t xml:space="preserve"> FR3.  </w:t>
      </w:r>
      <w:r w:rsidR="007627A7">
        <w:t>Unfortunately,</w:t>
      </w:r>
      <w:r>
        <w:t xml:space="preserve"> vacant spectrum is scarce in the world in nearly every country at this point, and therefore re-farming or sharing of spectrum between multiple applications or radio access technologies is likely in many locations</w:t>
      </w:r>
      <w:r w:rsidR="00102A08">
        <w:t>, such as the upper 6GHz band in Europe</w:t>
      </w:r>
      <w:r>
        <w:t xml:space="preserve">.  Furthermore, the deployment of private 5G and 6G RAN’s is </w:t>
      </w:r>
      <w:r w:rsidR="00CF1555">
        <w:t xml:space="preserve">expected to </w:t>
      </w:r>
      <w:r>
        <w:t>accelerat</w:t>
      </w:r>
      <w:r w:rsidR="00CF1555">
        <w:t>e</w:t>
      </w:r>
      <w:r>
        <w:t xml:space="preserve"> over the coming years, necessitating further automation of spectrum coordination among entities which do not have highly mature MNO experience </w:t>
      </w:r>
      <w:proofErr w:type="gramStart"/>
      <w:r>
        <w:t>with regard to</w:t>
      </w:r>
      <w:proofErr w:type="gramEnd"/>
      <w:r>
        <w:t xml:space="preserve"> adjacent spectrum users, interferers, security threats, or malfunctioning radio devices.</w:t>
      </w:r>
    </w:p>
    <w:p w14:paraId="3BD176E5" w14:textId="17871229" w:rsidR="00E6769D" w:rsidRDefault="00E6769D" w:rsidP="00AF42DC">
      <w:pPr>
        <w:pStyle w:val="Heading3"/>
      </w:pPr>
      <w:r>
        <w:t>Use Case Description</w:t>
      </w:r>
    </w:p>
    <w:p w14:paraId="1B731FA8" w14:textId="71DAFC4D" w:rsidR="00E6769D" w:rsidRDefault="00102A08" w:rsidP="00404548">
      <w:pPr>
        <w:tabs>
          <w:tab w:val="num" w:pos="720"/>
        </w:tabs>
        <w:spacing w:before="120"/>
        <w:jc w:val="both"/>
      </w:pPr>
      <w:r>
        <w:t>I</w:t>
      </w:r>
      <w:r w:rsidR="00682739">
        <w:t xml:space="preserve">t is important that the future 6GR air interface be increasingly “Sensing native” and “sharing native”, such that the RAN should be able to sense, understand, coordinate, and optimize autonomously how it accesses, allocates, and schedules spectrum access to minimize interference between networks or degradation due to other spectrum activities. </w:t>
      </w:r>
      <w:r w:rsidR="00CF1555">
        <w:t>This is especially important in frequency bands where IMT systems may be required to share the spectrum with non-IMT technologies such as Wi-Fi.</w:t>
      </w:r>
      <w:r w:rsidR="00682739">
        <w:t xml:space="preserve">  </w:t>
      </w:r>
    </w:p>
    <w:p w14:paraId="671F5C52" w14:textId="77777777" w:rsidR="00E6769D" w:rsidRDefault="00E6769D" w:rsidP="00AF42DC">
      <w:pPr>
        <w:pStyle w:val="Heading3"/>
      </w:pPr>
      <w:r>
        <w:t>Simulation Results</w:t>
      </w:r>
    </w:p>
    <w:p w14:paraId="186DF17E" w14:textId="08B5F65E" w:rsidR="00404548" w:rsidRDefault="00EA5664" w:rsidP="00404548">
      <w:pPr>
        <w:tabs>
          <w:tab w:val="num" w:pos="720"/>
        </w:tabs>
        <w:spacing w:before="120"/>
        <w:jc w:val="both"/>
      </w:pPr>
      <w:r>
        <w:t xml:space="preserve">AI/ML has proven to be extremely capable in terms of very rapid spectrum monitoring, signal recognition, and sensing-making </w:t>
      </w:r>
      <w:proofErr w:type="gramStart"/>
      <w:r>
        <w:t>in order to</w:t>
      </w:r>
      <w:proofErr w:type="gramEnd"/>
      <w:r>
        <w:t xml:space="preserve"> inform RAN configuration, coordination, and scheduling – by awareness of diverse other activity in the band.   </w:t>
      </w:r>
      <w:r w:rsidR="00FA3DFD">
        <w:t>Below we show one such example from OmniSIG software, which can rapidly detect, characterize, and in some cases localize emitters in a band, which can be summarized and turned into structured information to inform spectrum coordination, interference avoidance, or interference cancellation</w:t>
      </w:r>
      <w:r w:rsidR="00102A08">
        <w:t xml:space="preserve"> [</w:t>
      </w:r>
      <w:r w:rsidR="00726E22">
        <w:t>7</w:t>
      </w:r>
      <w:r w:rsidR="00102A08">
        <w:t>]</w:t>
      </w:r>
      <w:r w:rsidR="00FA3DFD">
        <w:t xml:space="preserve">. </w:t>
      </w:r>
      <w:r w:rsidR="004E2411">
        <w:t>[8]</w:t>
      </w:r>
      <w:r w:rsidR="0091735D">
        <w:t>.</w:t>
      </w:r>
      <w:r w:rsidR="00FA3DFD">
        <w:t xml:space="preserve"> </w:t>
      </w:r>
      <w:r w:rsidR="00D96F98">
        <w:t>Study items surrounding 6GR sensing-native capabilities in the air interface are an important consideration for the next generation RAT leveraging AI/ML for rapid, sensitive and accurate recognition and rapid data-driven adaptation to new spectrum activity that may be observed.</w:t>
      </w:r>
    </w:p>
    <w:p w14:paraId="5A27FC43" w14:textId="2D304324" w:rsidR="00EA5664" w:rsidRDefault="00EA5664" w:rsidP="00EA5664">
      <w:pPr>
        <w:tabs>
          <w:tab w:val="num" w:pos="720"/>
        </w:tabs>
        <w:spacing w:before="120"/>
        <w:jc w:val="center"/>
      </w:pPr>
      <w:r w:rsidRPr="00EA5664">
        <w:rPr>
          <w:noProof/>
        </w:rPr>
        <w:lastRenderedPageBreak/>
        <w:drawing>
          <wp:inline distT="0" distB="0" distL="0" distR="0" wp14:anchorId="2F8C7912" wp14:editId="17E5F6F4">
            <wp:extent cx="4254500" cy="2349500"/>
            <wp:effectExtent l="0" t="0" r="0" b="0"/>
            <wp:docPr id="13872204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2048" name="Picture 1" descr="A screen shot of a computer&#10;&#10;AI-generated content may be incorrect."/>
                    <pic:cNvPicPr/>
                  </pic:nvPicPr>
                  <pic:blipFill>
                    <a:blip r:embed="rId15"/>
                    <a:stretch>
                      <a:fillRect/>
                    </a:stretch>
                  </pic:blipFill>
                  <pic:spPr>
                    <a:xfrm>
                      <a:off x="0" y="0"/>
                      <a:ext cx="4254500" cy="2349500"/>
                    </a:xfrm>
                    <a:prstGeom prst="rect">
                      <a:avLst/>
                    </a:prstGeom>
                  </pic:spPr>
                </pic:pic>
              </a:graphicData>
            </a:graphic>
          </wp:inline>
        </w:drawing>
      </w:r>
    </w:p>
    <w:p w14:paraId="2B485422" w14:textId="77777777" w:rsidR="00E6769D" w:rsidRDefault="00E6769D" w:rsidP="00963807">
      <w:pPr>
        <w:jc w:val="both"/>
      </w:pPr>
    </w:p>
    <w:p w14:paraId="05BB627A" w14:textId="3910210F" w:rsidR="00E6769D" w:rsidRDefault="00E6769D">
      <w:pPr>
        <w:pStyle w:val="Heading3"/>
      </w:pPr>
      <w:r>
        <w:t>Specification Impact</w:t>
      </w:r>
    </w:p>
    <w:p w14:paraId="6FA5D732" w14:textId="17C60EB5" w:rsidR="00A10162" w:rsidRPr="00A10162" w:rsidRDefault="00A10162" w:rsidP="00AF42DC">
      <w:r>
        <w:t>Spectrum sensing</w:t>
      </w:r>
      <w:r w:rsidR="0091735D">
        <w:rPr>
          <w:rStyle w:val="FootnoteReference"/>
        </w:rPr>
        <w:footnoteReference w:id="2"/>
      </w:r>
      <w:r>
        <w:t xml:space="preserve"> is not currently part of the air interface; while the network/</w:t>
      </w:r>
      <w:proofErr w:type="spellStart"/>
      <w:r>
        <w:t>gNB</w:t>
      </w:r>
      <w:proofErr w:type="spellEnd"/>
      <w:r>
        <w:t xml:space="preserve"> could perform spectrum sensing in a standalone fashion, there is </w:t>
      </w:r>
      <w:r w:rsidR="00102A08">
        <w:t>merit</w:t>
      </w:r>
      <w:r>
        <w:t xml:space="preserve"> to studying whether there would be benefits to having UE’s sense local interference conditions and communicate that back to the </w:t>
      </w:r>
      <w:proofErr w:type="spellStart"/>
      <w:r>
        <w:t>gNB</w:t>
      </w:r>
      <w:proofErr w:type="spellEnd"/>
      <w:r>
        <w:t xml:space="preserve">, which would require </w:t>
      </w:r>
      <w:r w:rsidR="00194BA3">
        <w:t>enhancements</w:t>
      </w:r>
      <w:r>
        <w:t xml:space="preserve"> to the air interface. Another possibility would be to have coordination between base stations where they share interference data with each other, which would </w:t>
      </w:r>
      <w:r w:rsidR="00194BA3">
        <w:t xml:space="preserve">generally </w:t>
      </w:r>
      <w:r>
        <w:t xml:space="preserve">not require changes to the </w:t>
      </w:r>
      <w:r w:rsidR="00102A08">
        <w:t>air interface</w:t>
      </w:r>
      <w:r w:rsidR="00194BA3">
        <w:t xml:space="preserve">, since that communication </w:t>
      </w:r>
      <w:r w:rsidR="0091735D">
        <w:t>could</w:t>
      </w:r>
      <w:r w:rsidR="0091735D">
        <w:t xml:space="preserve"> </w:t>
      </w:r>
      <w:r w:rsidR="00194BA3">
        <w:t>be done over backhaul.</w:t>
      </w:r>
    </w:p>
    <w:p w14:paraId="5CFFDCA9" w14:textId="00BCB206" w:rsidR="00E6769D" w:rsidRDefault="00E6769D" w:rsidP="00AF42DC">
      <w:pPr>
        <w:pStyle w:val="Heading3"/>
      </w:pPr>
      <w:r>
        <w:t>Conclusion</w:t>
      </w:r>
    </w:p>
    <w:p w14:paraId="376BA665" w14:textId="76DEECB6" w:rsidR="00E6769D" w:rsidRPr="00AF42DC" w:rsidRDefault="00E6769D" w:rsidP="00963807">
      <w:pPr>
        <w:jc w:val="both"/>
      </w:pPr>
      <w:r>
        <w:t>Observation 3</w:t>
      </w:r>
      <w:r w:rsidR="00AF42DC">
        <w:t>: AI/ML based spectrum sensing will enable spectrum coexistence and sharing beyond current DSP techniques.</w:t>
      </w:r>
    </w:p>
    <w:p w14:paraId="53277274" w14:textId="77777777" w:rsidR="00E6769D" w:rsidRDefault="00E6769D" w:rsidP="00963807">
      <w:pPr>
        <w:jc w:val="both"/>
        <w:rPr>
          <w:b/>
          <w:bCs/>
          <w:i/>
          <w:iCs/>
        </w:rPr>
      </w:pPr>
    </w:p>
    <w:p w14:paraId="3FD62055" w14:textId="7E82E7AD" w:rsidR="003F1C21" w:rsidRDefault="003F1C21" w:rsidP="00963807">
      <w:pPr>
        <w:jc w:val="both"/>
        <w:rPr>
          <w:i/>
          <w:iCs/>
        </w:rPr>
      </w:pPr>
      <w:r w:rsidRPr="00CD0FFE">
        <w:rPr>
          <w:b/>
          <w:bCs/>
          <w:i/>
          <w:iCs/>
        </w:rPr>
        <w:t xml:space="preserve">Proposal </w:t>
      </w:r>
      <w:r w:rsidR="00E6769D">
        <w:rPr>
          <w:b/>
          <w:bCs/>
          <w:i/>
          <w:iCs/>
        </w:rPr>
        <w:t>3</w:t>
      </w:r>
      <w:r w:rsidRPr="00CD0FFE">
        <w:rPr>
          <w:b/>
          <w:bCs/>
          <w:i/>
          <w:iCs/>
        </w:rPr>
        <w:t>:</w:t>
      </w:r>
      <w:r w:rsidRPr="00245B22">
        <w:rPr>
          <w:i/>
          <w:iCs/>
        </w:rPr>
        <w:t xml:space="preserve"> </w:t>
      </w:r>
      <w:r>
        <w:rPr>
          <w:i/>
          <w:iCs/>
        </w:rPr>
        <w:t>Consider AI/ML driven spectrum sensing or sensing-native RAN, enabling infrastructure or device centric awareness of spectrum activity to further help optimize and secure network operation and co-existence especially in re-farmed or shared bands.</w:t>
      </w:r>
    </w:p>
    <w:p w14:paraId="1ADAD4C2" w14:textId="597A8304" w:rsidR="001A02CD" w:rsidRPr="00963807" w:rsidRDefault="001A02CD" w:rsidP="001A02CD">
      <w:pPr>
        <w:overflowPunct/>
        <w:autoSpaceDE/>
        <w:autoSpaceDN/>
        <w:adjustRightInd/>
        <w:spacing w:after="0"/>
        <w:textAlignment w:val="auto"/>
        <w:rPr>
          <w:i/>
          <w:iCs/>
        </w:rPr>
      </w:pPr>
      <w:r>
        <w:rPr>
          <w:i/>
          <w:iCs/>
        </w:rPr>
        <w:br w:type="page"/>
      </w:r>
    </w:p>
    <w:p w14:paraId="000CFF86" w14:textId="77777777" w:rsidR="00603E08" w:rsidRDefault="00603E08" w:rsidP="00603E08">
      <w:pPr>
        <w:pStyle w:val="Heading1"/>
        <w:spacing w:before="120" w:after="120"/>
      </w:pPr>
      <w:r>
        <w:rPr>
          <w:rFonts w:hint="eastAsia"/>
        </w:rPr>
        <w:lastRenderedPageBreak/>
        <w:t>Conclusion and Proposals</w:t>
      </w:r>
    </w:p>
    <w:p w14:paraId="1CDCF364" w14:textId="566A10DA" w:rsidR="00EE0533" w:rsidRPr="00EE0533" w:rsidRDefault="00EE0533" w:rsidP="00AF42DC">
      <w:r>
        <w:t xml:space="preserve">6GR Study Items offer an excellent opportunity to expand and enhance layers 1 and 2 of RAN to include AI-Native features that can significantly improve throughput and robustness, especially in </w:t>
      </w:r>
      <w:r w:rsidR="00AF42DC">
        <w:t xml:space="preserve">interference and </w:t>
      </w:r>
      <w:r>
        <w:t>challenging channel conditions. In this document we have only touched on a few use cases and expect to expand the list of use cases in collaboration with industry partners.</w:t>
      </w:r>
    </w:p>
    <w:p w14:paraId="39B4E724" w14:textId="2CBDBC2D" w:rsidR="00E16532" w:rsidRPr="0096428D" w:rsidRDefault="005F70BD">
      <w:r>
        <w:t>Based on the discussion above, we conclude this con</w:t>
      </w:r>
      <w:r w:rsidR="00E16532">
        <w:t xml:space="preserve">tribution with the following observations and </w:t>
      </w:r>
      <w:r w:rsidR="00CE4A2A">
        <w:t>proposals:</w:t>
      </w:r>
    </w:p>
    <w:p w14:paraId="458E3C40" w14:textId="77777777" w:rsidR="00AF42DC" w:rsidRPr="006A65C2" w:rsidRDefault="00AF42DC" w:rsidP="00AF42DC">
      <w:pPr>
        <w:jc w:val="both"/>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Consider both broadly generalized as well as site-specific performance for AI/ML models in terms of their impact on air interface performance – as one key benefit of AI/ML in the RAN is the ability to optimize locally. </w:t>
      </w:r>
    </w:p>
    <w:p w14:paraId="30B89590" w14:textId="77777777" w:rsidR="00AF42DC" w:rsidRPr="008B26A2" w:rsidRDefault="00AF42DC" w:rsidP="00AF42DC">
      <w:pPr>
        <w:jc w:val="both"/>
        <w:rPr>
          <w:i/>
          <w:iCs/>
        </w:rPr>
      </w:pPr>
      <w:r w:rsidRPr="00CD0FFE">
        <w:rPr>
          <w:b/>
          <w:bCs/>
          <w:i/>
          <w:iCs/>
        </w:rPr>
        <w:t xml:space="preserve">Proposal </w:t>
      </w:r>
      <w:r>
        <w:rPr>
          <w:b/>
          <w:bCs/>
          <w:i/>
          <w:iCs/>
        </w:rPr>
        <w:t>2</w:t>
      </w:r>
      <w:r w:rsidRPr="00CD0FFE">
        <w:rPr>
          <w:b/>
          <w:bCs/>
          <w:i/>
          <w:iCs/>
        </w:rPr>
        <w:t>:</w:t>
      </w:r>
      <w:r w:rsidRPr="00245B22">
        <w:rPr>
          <w:i/>
          <w:iCs/>
        </w:rPr>
        <w:t xml:space="preserve"> </w:t>
      </w:r>
      <w:r>
        <w:rPr>
          <w:i/>
          <w:iCs/>
        </w:rPr>
        <w:t xml:space="preserve">Consider AI/ML based neural beamforming and spatial mode exploitation based on cell CSI as one avenue to drive increased capacity and spatial density in the 6GR air interface studies with a focus on </w:t>
      </w:r>
      <w:proofErr w:type="spellStart"/>
      <w:r>
        <w:rPr>
          <w:i/>
          <w:iCs/>
        </w:rPr>
        <w:t>mMIMO</w:t>
      </w:r>
      <w:proofErr w:type="spellEnd"/>
      <w:r>
        <w:rPr>
          <w:i/>
          <w:iCs/>
        </w:rPr>
        <w:t xml:space="preserve"> deployments.</w:t>
      </w:r>
    </w:p>
    <w:p w14:paraId="044CE5F0" w14:textId="77777777" w:rsidR="00AF42DC" w:rsidRDefault="00AF42DC" w:rsidP="00AF42DC">
      <w:pPr>
        <w:jc w:val="both"/>
        <w:rPr>
          <w:i/>
          <w:iCs/>
        </w:rPr>
      </w:pPr>
      <w:r w:rsidRPr="00CD0FFE">
        <w:rPr>
          <w:b/>
          <w:bCs/>
          <w:i/>
          <w:iCs/>
        </w:rPr>
        <w:t xml:space="preserve">Proposal </w:t>
      </w:r>
      <w:r>
        <w:rPr>
          <w:b/>
          <w:bCs/>
          <w:i/>
          <w:iCs/>
        </w:rPr>
        <w:t>3</w:t>
      </w:r>
      <w:r w:rsidRPr="00CD0FFE">
        <w:rPr>
          <w:b/>
          <w:bCs/>
          <w:i/>
          <w:iCs/>
        </w:rPr>
        <w:t>:</w:t>
      </w:r>
      <w:r w:rsidRPr="00245B22">
        <w:rPr>
          <w:i/>
          <w:iCs/>
        </w:rPr>
        <w:t xml:space="preserve"> </w:t>
      </w:r>
      <w:r>
        <w:rPr>
          <w:i/>
          <w:iCs/>
        </w:rPr>
        <w:t>Consider AI/ML driven spectrum sensing or sensing-native RAN, enabling infrastructure or device centric awareness of spectrum activity to further help optimize and secure network operation and co-existence especially in re-farmed or shared bands.</w:t>
      </w:r>
    </w:p>
    <w:p w14:paraId="6E02C168" w14:textId="2A6F9E8A" w:rsidR="0063720F" w:rsidRDefault="0063720F" w:rsidP="0063720F">
      <w:pPr>
        <w:jc w:val="both"/>
        <w:rPr>
          <w:i/>
          <w:iCs/>
        </w:rPr>
      </w:pPr>
    </w:p>
    <w:sdt>
      <w:sdtPr>
        <w:rPr>
          <w:rFonts w:ascii="Times New Roman" w:hAnsi="Times New Roman"/>
          <w:sz w:val="20"/>
        </w:rPr>
        <w:id w:val="-1549149426"/>
        <w:docPartObj>
          <w:docPartGallery w:val="Bibliographies"/>
          <w:docPartUnique/>
        </w:docPartObj>
      </w:sdtPr>
      <w:sdtContent>
        <w:p w14:paraId="51CA1A0C" w14:textId="77777777" w:rsidR="003423E7" w:rsidRDefault="003423E7" w:rsidP="003423E7">
          <w:pPr>
            <w:pStyle w:val="Heading1"/>
          </w:pPr>
          <w:r>
            <w:t>References</w:t>
          </w:r>
        </w:p>
        <w:sdt>
          <w:sdtPr>
            <w:id w:val="-573587230"/>
            <w:bibliography/>
          </w:sdtPr>
          <w:sdtContent>
            <w:p w14:paraId="30EC72F0" w14:textId="5AAEB94B" w:rsidR="00EE0533" w:rsidRDefault="00EE0533" w:rsidP="003423E7">
              <w:r w:rsidRPr="00EE0533">
                <w:t>[1]</w:t>
              </w:r>
              <w:r w:rsidRPr="00EE0533">
                <w:tab/>
                <w:t>RP-251881, New SID: Study on 6G Radio, RAN#108, NTT DOCOMO (Moderator), Jun</w:t>
              </w:r>
              <w:r w:rsidR="00417615">
                <w:t>e</w:t>
              </w:r>
              <w:r w:rsidRPr="00EE0533">
                <w:t xml:space="preserve"> 2025.</w:t>
              </w:r>
              <w:r w:rsidR="00417615">
                <w:t xml:space="preserve"> </w:t>
              </w:r>
              <w:hyperlink r:id="rId16" w:history="1">
                <w:r w:rsidR="00417615" w:rsidRPr="003930E6">
                  <w:rPr>
                    <w:rStyle w:val="Hyperlink"/>
                  </w:rPr>
                  <w:t>https://www.3gpp.org/ftp/tsg_ran/TSG_RAN/TSGR_108/Docs/RP-251881.zip</w:t>
                </w:r>
              </w:hyperlink>
              <w:r w:rsidR="00417615">
                <w:t xml:space="preserve"> </w:t>
              </w:r>
            </w:p>
            <w:p w14:paraId="05373872" w14:textId="716262C8" w:rsidR="00C51119" w:rsidRDefault="00646FB1" w:rsidP="003423E7">
              <w:r>
                <w:rPr>
                  <w:lang w:val="en-US"/>
                </w:rPr>
                <w:t xml:space="preserve">[2] </w:t>
              </w:r>
              <w:r w:rsidR="003423E7" w:rsidRPr="00426E19">
                <w:rPr>
                  <w:lang w:val="en-US"/>
                </w:rPr>
                <w:t xml:space="preserve">Corgan, J., Nair, N., </w:t>
              </w:r>
              <w:proofErr w:type="spellStart"/>
              <w:r w:rsidR="003423E7" w:rsidRPr="00426E19">
                <w:rPr>
                  <w:lang w:val="en-US"/>
                </w:rPr>
                <w:t>Bhattacharjea</w:t>
              </w:r>
              <w:proofErr w:type="spellEnd"/>
              <w:r w:rsidR="003423E7" w:rsidRPr="00426E19">
                <w:rPr>
                  <w:lang w:val="en-US"/>
                </w:rPr>
                <w:t xml:space="preserve">, R., Liu, W., </w:t>
              </w:r>
              <w:proofErr w:type="spellStart"/>
              <w:r w:rsidR="003423E7" w:rsidRPr="00426E19">
                <w:rPr>
                  <w:lang w:val="en-US"/>
                </w:rPr>
                <w:t>Tadik</w:t>
              </w:r>
              <w:proofErr w:type="spellEnd"/>
              <w:r w:rsidR="003423E7" w:rsidRPr="00426E19">
                <w:rPr>
                  <w:lang w:val="en-US"/>
                </w:rPr>
                <w:t>, S., Tsou, T., &amp; O’Shea, T. J. (2024, October). How critical is site-specific RAN optimization? 5G Open-RAN uplink air interface performance test and optimization from macro-cell CIR data. In </w:t>
              </w:r>
              <w:r w:rsidR="003423E7" w:rsidRPr="00426E19">
                <w:rPr>
                  <w:i/>
                  <w:iCs/>
                  <w:lang w:val="en-US"/>
                </w:rPr>
                <w:t>2024 IEEE 100th Vehicular Technology Conference (VTC2024-Fall)</w:t>
              </w:r>
              <w:r w:rsidR="003423E7" w:rsidRPr="00426E19">
                <w:rPr>
                  <w:lang w:val="en-US"/>
                </w:rPr>
                <w:t> (pp. 1-5). IEEE.</w:t>
              </w:r>
            </w:p>
            <w:p w14:paraId="4CD3D51E" w14:textId="5B0CD5FC" w:rsidR="0002187F" w:rsidRDefault="0002187F" w:rsidP="00C51119">
              <w:r>
                <w:t>[3] “</w:t>
              </w:r>
              <w:r w:rsidRPr="0002187F">
                <w:t>Study on Artificial Intelligence (AI)/Machine Learning (ML) for NR air interface</w:t>
              </w:r>
              <w:r>
                <w:t xml:space="preserve">,” 3GPP document TR 38.843, </w:t>
              </w:r>
              <w:r w:rsidR="00A01025">
                <w:t xml:space="preserve">September 2025, </w:t>
              </w:r>
              <w:hyperlink r:id="rId17" w:history="1">
                <w:r w:rsidR="001E4F23" w:rsidRPr="001E4F23">
                  <w:rPr>
                    <w:rStyle w:val="Hyperlink"/>
                  </w:rPr>
                  <w:t>https://www.3gpp.org/ftp/Specs/archive/38_series/38.843/38843-j00.zip</w:t>
                </w:r>
              </w:hyperlink>
              <w:r w:rsidR="00A01025">
                <w:t xml:space="preserve"> </w:t>
              </w:r>
            </w:p>
            <w:p w14:paraId="0CF15095" w14:textId="002A1821" w:rsidR="0002187F" w:rsidRDefault="00A01025" w:rsidP="00C51119">
              <w:r>
                <w:t>[4] “</w:t>
              </w:r>
              <w:r w:rsidRPr="00AF6186">
                <w:t>Other aspects of AI/ML model and data</w:t>
              </w:r>
              <w:r>
                <w:t xml:space="preserve">,” 3GPP document R1-2501148, February 2025,  </w:t>
              </w:r>
              <w:hyperlink r:id="rId18" w:history="1">
                <w:r w:rsidRPr="00704521">
                  <w:rPr>
                    <w:rStyle w:val="Hyperlink"/>
                  </w:rPr>
                  <w:t>https://www.3gpp.org/ftp/tsg_ran/wg1_rl1/TSGR1_120/Docs/R1-2501148.zip</w:t>
                </w:r>
              </w:hyperlink>
              <w:r>
                <w:t xml:space="preserve"> </w:t>
              </w:r>
            </w:p>
            <w:p w14:paraId="1CA76D91" w14:textId="67A3450C" w:rsidR="00F2041A" w:rsidRDefault="00F2041A" w:rsidP="00C51119">
              <w:r>
                <w:t>[5] “</w:t>
              </w:r>
              <w:r w:rsidRPr="00F2041A">
                <w:t>AI/ML for beam management</w:t>
              </w:r>
              <w:r>
                <w:t xml:space="preserve">,” 3GPP document R1-2500391, February 2025, </w:t>
              </w:r>
              <w:hyperlink r:id="rId19" w:history="1">
                <w:r w:rsidRPr="00704521">
                  <w:rPr>
                    <w:rStyle w:val="Hyperlink"/>
                  </w:rPr>
                  <w:t>https://www.3gpp.org/ftp/tsg_ran/wg1_rl1/TSGR1_120/Docs/R1-2500391.zip</w:t>
                </w:r>
              </w:hyperlink>
              <w:r>
                <w:t xml:space="preserve"> </w:t>
              </w:r>
            </w:p>
            <w:p w14:paraId="5DCE0983" w14:textId="43123A6A" w:rsidR="00102A08" w:rsidRDefault="00102A08" w:rsidP="00C51119">
              <w:pPr>
                <w:rPr>
                  <w:lang w:val="en-US"/>
                </w:rPr>
              </w:pPr>
              <w:r>
                <w:rPr>
                  <w:lang w:val="en-US"/>
                </w:rPr>
                <w:t xml:space="preserve">[6] </w:t>
              </w:r>
              <w:proofErr w:type="spellStart"/>
              <w:r w:rsidRPr="00194D3E">
                <w:rPr>
                  <w:lang w:val="en-US"/>
                </w:rPr>
                <w:t>Vahapoglu</w:t>
              </w:r>
              <w:proofErr w:type="spellEnd"/>
              <w:r w:rsidRPr="00194D3E">
                <w:rPr>
                  <w:lang w:val="en-US"/>
                </w:rPr>
                <w:t xml:space="preserve">, C., O’Shea, T. J., Roy, T., &amp; </w:t>
              </w:r>
              <w:proofErr w:type="spellStart"/>
              <w:r w:rsidRPr="00194D3E">
                <w:rPr>
                  <w:lang w:val="en-US"/>
                </w:rPr>
                <w:t>Ulukus</w:t>
              </w:r>
              <w:proofErr w:type="spellEnd"/>
              <w:r w:rsidRPr="00194D3E">
                <w:rPr>
                  <w:lang w:val="en-US"/>
                </w:rPr>
                <w:t xml:space="preserve">, S. (2024, May). Deep </w:t>
              </w:r>
              <w:proofErr w:type="gramStart"/>
              <w:r w:rsidRPr="00194D3E">
                <w:rPr>
                  <w:lang w:val="en-US"/>
                </w:rPr>
                <w:t>learning based</w:t>
              </w:r>
              <w:proofErr w:type="gramEnd"/>
              <w:r w:rsidRPr="00194D3E">
                <w:rPr>
                  <w:lang w:val="en-US"/>
                </w:rPr>
                <w:t xml:space="preserve"> uplink multi-user SIMO beamforming design. In 2024 IEEE International Conference on Machine Learning for Communication and Networking (ICMLCN) (pp. 329-333). IEEE.</w:t>
              </w:r>
            </w:p>
            <w:p w14:paraId="7C2C46A1" w14:textId="2AA502FC" w:rsidR="004E2411" w:rsidRDefault="00726E22" w:rsidP="004E2411">
              <w:pPr>
                <w:rPr>
                  <w:lang w:val="en-US"/>
                </w:rPr>
              </w:pPr>
              <w:r>
                <w:rPr>
                  <w:lang w:val="en-US"/>
                </w:rPr>
                <w:t>[7]</w:t>
              </w:r>
              <w:r w:rsidR="004E2411">
                <w:rPr>
                  <w:lang w:val="en-US"/>
                </w:rPr>
                <w:t xml:space="preserve"> </w:t>
              </w:r>
              <w:r w:rsidR="004E2411" w:rsidRPr="004E2411">
                <w:rPr>
                  <w:lang w:val="en-US"/>
                </w:rPr>
                <w:t xml:space="preserve">T. O'Shea, T. Roy and T. C. Clancy, "Learning robust general radio signal detection using computer vision methods," 2017 51st Asilomar Conference on Signals, Systems, and Computers, Pacific Grove, CA, USA, 2017, pp. 829-832, </w:t>
              </w:r>
              <w:proofErr w:type="spellStart"/>
              <w:r w:rsidR="004E2411" w:rsidRPr="004E2411">
                <w:rPr>
                  <w:lang w:val="en-US"/>
                </w:rPr>
                <w:t>doi</w:t>
              </w:r>
              <w:proofErr w:type="spellEnd"/>
              <w:r w:rsidR="004E2411" w:rsidRPr="004E2411">
                <w:rPr>
                  <w:lang w:val="en-US"/>
                </w:rPr>
                <w:t>: 10.1109/ACSSC.2017.8335463</w:t>
              </w:r>
            </w:p>
            <w:p w14:paraId="75F3C31A" w14:textId="37C10F17" w:rsidR="004E2411" w:rsidRPr="004E2411" w:rsidRDefault="004E2411" w:rsidP="004E2411">
              <w:pPr>
                <w:rPr>
                  <w:lang w:val="en-US"/>
                </w:rPr>
              </w:pPr>
              <w:r>
                <w:rPr>
                  <w:lang w:val="en-US"/>
                </w:rPr>
                <w:t xml:space="preserve">[8] </w:t>
              </w:r>
              <w:r w:rsidRPr="004E2411">
                <w:rPr>
                  <w:lang w:val="en-US"/>
                </w:rPr>
                <w:t xml:space="preserve">T. J. O’Shea, T. Roy and T. C. Clancy, "Over-the-Air Deep Learning Based Radio Signal Classification," in IEEE Journal of Selected Topics in Signal Processing, vol. 12, no. 1, pp. 168-179, Feb. 2018, </w:t>
              </w:r>
              <w:proofErr w:type="spellStart"/>
              <w:r w:rsidRPr="004E2411">
                <w:rPr>
                  <w:lang w:val="en-US"/>
                </w:rPr>
                <w:t>doi</w:t>
              </w:r>
              <w:proofErr w:type="spellEnd"/>
              <w:r w:rsidRPr="004E2411">
                <w:rPr>
                  <w:lang w:val="en-US"/>
                </w:rPr>
                <w:t>: 10.1109/JSTSP.2018.2797022.</w:t>
              </w:r>
            </w:p>
            <w:p w14:paraId="351B95FF" w14:textId="77777777" w:rsidR="00EA17A6" w:rsidRDefault="00EA17A6" w:rsidP="00C51119"/>
            <w:p w14:paraId="64EF8D4E" w14:textId="4445A180" w:rsidR="00426E19" w:rsidRDefault="00000000" w:rsidP="00A50309"/>
          </w:sdtContent>
        </w:sdt>
      </w:sdtContent>
    </w:sdt>
    <w:sectPr w:rsidR="00426E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EE710" w14:textId="77777777" w:rsidR="007D55AD" w:rsidRDefault="007D55AD">
      <w:pPr>
        <w:spacing w:after="0"/>
      </w:pPr>
      <w:r>
        <w:separator/>
      </w:r>
    </w:p>
  </w:endnote>
  <w:endnote w:type="continuationSeparator" w:id="0">
    <w:p w14:paraId="0C6CD6ED" w14:textId="77777777" w:rsidR="007D55AD" w:rsidRDefault="007D55AD">
      <w:pPr>
        <w:spacing w:after="0"/>
      </w:pPr>
      <w:r>
        <w:continuationSeparator/>
      </w:r>
    </w:p>
  </w:endnote>
  <w:endnote w:type="continuationNotice" w:id="1">
    <w:p w14:paraId="67B62BEB" w14:textId="77777777" w:rsidR="007D55AD" w:rsidRDefault="007D5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28669" w14:textId="77777777" w:rsidR="007D55AD" w:rsidRDefault="007D55AD">
      <w:pPr>
        <w:spacing w:after="0"/>
      </w:pPr>
      <w:r>
        <w:separator/>
      </w:r>
    </w:p>
  </w:footnote>
  <w:footnote w:type="continuationSeparator" w:id="0">
    <w:p w14:paraId="40915B17" w14:textId="77777777" w:rsidR="007D55AD" w:rsidRDefault="007D55AD">
      <w:pPr>
        <w:spacing w:after="0"/>
      </w:pPr>
      <w:r>
        <w:continuationSeparator/>
      </w:r>
    </w:p>
  </w:footnote>
  <w:footnote w:type="continuationNotice" w:id="1">
    <w:p w14:paraId="448E6834" w14:textId="77777777" w:rsidR="007D55AD" w:rsidRDefault="007D55AD">
      <w:pPr>
        <w:spacing w:after="0"/>
      </w:pPr>
    </w:p>
  </w:footnote>
  <w:footnote w:id="2">
    <w:p w14:paraId="518ABAAC" w14:textId="03CC6ECC" w:rsidR="0091735D" w:rsidRPr="0091735D" w:rsidRDefault="0091735D">
      <w:pPr>
        <w:pStyle w:val="FootnoteText"/>
        <w:rPr>
          <w:lang w:val="en-US"/>
          <w:rPrChange w:id="0" w:author="Jim Lansford" w:date="2025-10-03T18:59:00Z" w16du:dateUtc="2025-10-03T15:59:00Z">
            <w:rPr/>
          </w:rPrChange>
        </w:rPr>
      </w:pPr>
      <w:r>
        <w:rPr>
          <w:rStyle w:val="FootnoteReference"/>
        </w:rPr>
        <w:footnoteRef/>
      </w:r>
      <w:r>
        <w:t xml:space="preserve"> </w:t>
      </w:r>
      <w:r>
        <w:rPr>
          <w:lang w:val="en-US"/>
        </w:rPr>
        <w:t>As opposed to object sensing as described in 3GPP Integrated Sensing and Communication (ISAC) activities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AB9272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0"/>
  </w:num>
  <w:num w:numId="2" w16cid:durableId="135219078">
    <w:abstractNumId w:val="14"/>
  </w:num>
  <w:num w:numId="3" w16cid:durableId="1130828869">
    <w:abstractNumId w:val="1"/>
  </w:num>
  <w:num w:numId="4" w16cid:durableId="586613930">
    <w:abstractNumId w:val="25"/>
  </w:num>
  <w:num w:numId="5" w16cid:durableId="1616861889">
    <w:abstractNumId w:val="16"/>
  </w:num>
  <w:num w:numId="6" w16cid:durableId="793984029">
    <w:abstractNumId w:val="13"/>
  </w:num>
  <w:num w:numId="7" w16cid:durableId="1988630987">
    <w:abstractNumId w:val="22"/>
  </w:num>
  <w:num w:numId="8" w16cid:durableId="1209105048">
    <w:abstractNumId w:val="24"/>
  </w:num>
  <w:num w:numId="9" w16cid:durableId="451824868">
    <w:abstractNumId w:val="5"/>
  </w:num>
  <w:num w:numId="10" w16cid:durableId="238640512">
    <w:abstractNumId w:val="17"/>
  </w:num>
  <w:num w:numId="11" w16cid:durableId="1532567702">
    <w:abstractNumId w:val="6"/>
  </w:num>
  <w:num w:numId="12" w16cid:durableId="472648642">
    <w:abstractNumId w:val="15"/>
  </w:num>
  <w:num w:numId="13" w16cid:durableId="1393774252">
    <w:abstractNumId w:val="20"/>
  </w:num>
  <w:num w:numId="14" w16cid:durableId="1993288777">
    <w:abstractNumId w:val="9"/>
  </w:num>
  <w:num w:numId="15" w16cid:durableId="232160521">
    <w:abstractNumId w:val="8"/>
  </w:num>
  <w:num w:numId="16" w16cid:durableId="481121141">
    <w:abstractNumId w:val="30"/>
  </w:num>
  <w:num w:numId="17" w16cid:durableId="595597099">
    <w:abstractNumId w:val="26"/>
  </w:num>
  <w:num w:numId="18" w16cid:durableId="14817309">
    <w:abstractNumId w:val="21"/>
  </w:num>
  <w:num w:numId="19" w16cid:durableId="1095128713">
    <w:abstractNumId w:val="31"/>
  </w:num>
  <w:num w:numId="20" w16cid:durableId="2059425814">
    <w:abstractNumId w:val="23"/>
  </w:num>
  <w:num w:numId="21" w16cid:durableId="240066506">
    <w:abstractNumId w:val="11"/>
  </w:num>
  <w:num w:numId="22" w16cid:durableId="747308547">
    <w:abstractNumId w:val="7"/>
  </w:num>
  <w:num w:numId="23" w16cid:durableId="1804470020">
    <w:abstractNumId w:val="12"/>
  </w:num>
  <w:num w:numId="24" w16cid:durableId="479468790">
    <w:abstractNumId w:val="2"/>
  </w:num>
  <w:num w:numId="25" w16cid:durableId="1717700466">
    <w:abstractNumId w:val="27"/>
  </w:num>
  <w:num w:numId="26" w16cid:durableId="2005011462">
    <w:abstractNumId w:val="29"/>
  </w:num>
  <w:num w:numId="27" w16cid:durableId="1480029735">
    <w:abstractNumId w:val="32"/>
  </w:num>
  <w:num w:numId="28" w16cid:durableId="17985271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0"/>
  </w:num>
  <w:num w:numId="32" w16cid:durableId="1398941057">
    <w:abstractNumId w:val="10"/>
  </w:num>
  <w:num w:numId="33" w16cid:durableId="1614481021">
    <w:abstractNumId w:val="4"/>
  </w:num>
  <w:num w:numId="34" w16cid:durableId="1511872952">
    <w:abstractNumId w:val="3"/>
  </w:num>
  <w:num w:numId="35" w16cid:durableId="431973351">
    <w:abstractNumId w:val="28"/>
  </w:num>
  <w:num w:numId="36" w16cid:durableId="514270342">
    <w:abstractNumId w:val="0"/>
  </w:num>
  <w:num w:numId="37" w16cid:durableId="38746417">
    <w:abstractNumId w:val="18"/>
  </w:num>
  <w:num w:numId="38" w16cid:durableId="1360400822">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Lansford">
    <w15:presenceInfo w15:providerId="Windows Live" w15:userId="c1807ccf97ce49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7F"/>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485"/>
    <w:rsid w:val="0003767C"/>
    <w:rsid w:val="00037CF2"/>
    <w:rsid w:val="00037D47"/>
    <w:rsid w:val="00037EC9"/>
    <w:rsid w:val="000404BE"/>
    <w:rsid w:val="00040F4F"/>
    <w:rsid w:val="0004132D"/>
    <w:rsid w:val="000413A0"/>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1BC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1E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5D"/>
    <w:rsid w:val="00075702"/>
    <w:rsid w:val="00075965"/>
    <w:rsid w:val="00075FDA"/>
    <w:rsid w:val="00076386"/>
    <w:rsid w:val="00076959"/>
    <w:rsid w:val="00076D82"/>
    <w:rsid w:val="0007714D"/>
    <w:rsid w:val="00077CD8"/>
    <w:rsid w:val="00081234"/>
    <w:rsid w:val="000819C0"/>
    <w:rsid w:val="00081EC2"/>
    <w:rsid w:val="0008212B"/>
    <w:rsid w:val="00082154"/>
    <w:rsid w:val="0008297A"/>
    <w:rsid w:val="00082ABA"/>
    <w:rsid w:val="00083740"/>
    <w:rsid w:val="00083800"/>
    <w:rsid w:val="00083D68"/>
    <w:rsid w:val="00084A65"/>
    <w:rsid w:val="00084DA9"/>
    <w:rsid w:val="0008559A"/>
    <w:rsid w:val="00085969"/>
    <w:rsid w:val="00085F53"/>
    <w:rsid w:val="00086753"/>
    <w:rsid w:val="000867A7"/>
    <w:rsid w:val="00086BE9"/>
    <w:rsid w:val="00087FF4"/>
    <w:rsid w:val="00090126"/>
    <w:rsid w:val="00090251"/>
    <w:rsid w:val="000902BA"/>
    <w:rsid w:val="000902C2"/>
    <w:rsid w:val="000909BB"/>
    <w:rsid w:val="000910C8"/>
    <w:rsid w:val="00091A92"/>
    <w:rsid w:val="00092458"/>
    <w:rsid w:val="000925B5"/>
    <w:rsid w:val="000926AB"/>
    <w:rsid w:val="00092D34"/>
    <w:rsid w:val="00093011"/>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4CA"/>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A11"/>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A08"/>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06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50D"/>
    <w:rsid w:val="001356BB"/>
    <w:rsid w:val="001360F3"/>
    <w:rsid w:val="001362C2"/>
    <w:rsid w:val="0013678C"/>
    <w:rsid w:val="00136955"/>
    <w:rsid w:val="00136E19"/>
    <w:rsid w:val="00136EEB"/>
    <w:rsid w:val="001371B2"/>
    <w:rsid w:val="00137AB9"/>
    <w:rsid w:val="00137D78"/>
    <w:rsid w:val="001401F8"/>
    <w:rsid w:val="0014060C"/>
    <w:rsid w:val="00140992"/>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67F56"/>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16"/>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BA3"/>
    <w:rsid w:val="00194C43"/>
    <w:rsid w:val="00194D3E"/>
    <w:rsid w:val="001956DB"/>
    <w:rsid w:val="001968D0"/>
    <w:rsid w:val="001969AC"/>
    <w:rsid w:val="00196B0F"/>
    <w:rsid w:val="00196BF4"/>
    <w:rsid w:val="001972DA"/>
    <w:rsid w:val="0019734E"/>
    <w:rsid w:val="001976AA"/>
    <w:rsid w:val="001979F9"/>
    <w:rsid w:val="00197D95"/>
    <w:rsid w:val="001A02CD"/>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5E7A"/>
    <w:rsid w:val="001B6D31"/>
    <w:rsid w:val="001B6D8C"/>
    <w:rsid w:val="001B7E0C"/>
    <w:rsid w:val="001C051E"/>
    <w:rsid w:val="001C0674"/>
    <w:rsid w:val="001C1405"/>
    <w:rsid w:val="001C163D"/>
    <w:rsid w:val="001C1B93"/>
    <w:rsid w:val="001C226F"/>
    <w:rsid w:val="001C22D5"/>
    <w:rsid w:val="001C2A2D"/>
    <w:rsid w:val="001C3889"/>
    <w:rsid w:val="001C394E"/>
    <w:rsid w:val="001C3996"/>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222"/>
    <w:rsid w:val="001E0425"/>
    <w:rsid w:val="001E060A"/>
    <w:rsid w:val="001E0B70"/>
    <w:rsid w:val="001E13B3"/>
    <w:rsid w:val="001E13B6"/>
    <w:rsid w:val="001E1F6D"/>
    <w:rsid w:val="001E2130"/>
    <w:rsid w:val="001E30A0"/>
    <w:rsid w:val="001E317D"/>
    <w:rsid w:val="001E3C65"/>
    <w:rsid w:val="001E3DE1"/>
    <w:rsid w:val="001E41F0"/>
    <w:rsid w:val="001E4D17"/>
    <w:rsid w:val="001E4D4F"/>
    <w:rsid w:val="001E4ED7"/>
    <w:rsid w:val="001E4F23"/>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A4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4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37E39"/>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150"/>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C7C"/>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31F"/>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985"/>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52E"/>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3E7"/>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3D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3"/>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2B33"/>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36AE"/>
    <w:rsid w:val="0038412E"/>
    <w:rsid w:val="00384FED"/>
    <w:rsid w:val="00386053"/>
    <w:rsid w:val="00386D7B"/>
    <w:rsid w:val="00387459"/>
    <w:rsid w:val="0038771D"/>
    <w:rsid w:val="00387BA3"/>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E87"/>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3DF8"/>
    <w:rsid w:val="003B4248"/>
    <w:rsid w:val="003B43CA"/>
    <w:rsid w:val="003B4916"/>
    <w:rsid w:val="003B4FAA"/>
    <w:rsid w:val="003B547A"/>
    <w:rsid w:val="003B5579"/>
    <w:rsid w:val="003B5736"/>
    <w:rsid w:val="003B625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9DB"/>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67B"/>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6E6B"/>
    <w:rsid w:val="003E7905"/>
    <w:rsid w:val="003E7C1C"/>
    <w:rsid w:val="003F0336"/>
    <w:rsid w:val="003F0401"/>
    <w:rsid w:val="003F0A4C"/>
    <w:rsid w:val="003F111D"/>
    <w:rsid w:val="003F13D3"/>
    <w:rsid w:val="003F1C21"/>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7AD"/>
    <w:rsid w:val="00401807"/>
    <w:rsid w:val="004023BA"/>
    <w:rsid w:val="004025D8"/>
    <w:rsid w:val="004029F1"/>
    <w:rsid w:val="00402C5C"/>
    <w:rsid w:val="004038B5"/>
    <w:rsid w:val="004042DD"/>
    <w:rsid w:val="00404412"/>
    <w:rsid w:val="004044AA"/>
    <w:rsid w:val="004044E3"/>
    <w:rsid w:val="00404548"/>
    <w:rsid w:val="00405116"/>
    <w:rsid w:val="004052FB"/>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15"/>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6E19"/>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DF"/>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953"/>
    <w:rsid w:val="00495457"/>
    <w:rsid w:val="00495BA6"/>
    <w:rsid w:val="00495F6D"/>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45D"/>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731"/>
    <w:rsid w:val="004C394F"/>
    <w:rsid w:val="004C3EC7"/>
    <w:rsid w:val="004C3EEE"/>
    <w:rsid w:val="004C452F"/>
    <w:rsid w:val="004C483D"/>
    <w:rsid w:val="004C49EA"/>
    <w:rsid w:val="004C4D15"/>
    <w:rsid w:val="004C6016"/>
    <w:rsid w:val="004C6369"/>
    <w:rsid w:val="004C6DA5"/>
    <w:rsid w:val="004C701F"/>
    <w:rsid w:val="004C7849"/>
    <w:rsid w:val="004C795A"/>
    <w:rsid w:val="004C7CAA"/>
    <w:rsid w:val="004C7F93"/>
    <w:rsid w:val="004D0769"/>
    <w:rsid w:val="004D130A"/>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411"/>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5C9"/>
    <w:rsid w:val="005256F3"/>
    <w:rsid w:val="005265A3"/>
    <w:rsid w:val="00526783"/>
    <w:rsid w:val="00526B13"/>
    <w:rsid w:val="005273E0"/>
    <w:rsid w:val="0052773A"/>
    <w:rsid w:val="00527A79"/>
    <w:rsid w:val="00527FB1"/>
    <w:rsid w:val="00530423"/>
    <w:rsid w:val="00530B73"/>
    <w:rsid w:val="00530F99"/>
    <w:rsid w:val="0053107E"/>
    <w:rsid w:val="005312CB"/>
    <w:rsid w:val="0053162F"/>
    <w:rsid w:val="00531777"/>
    <w:rsid w:val="00531982"/>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5C31"/>
    <w:rsid w:val="00546832"/>
    <w:rsid w:val="005469F5"/>
    <w:rsid w:val="00546DA8"/>
    <w:rsid w:val="00546F36"/>
    <w:rsid w:val="00550CBF"/>
    <w:rsid w:val="00550E1F"/>
    <w:rsid w:val="005518ED"/>
    <w:rsid w:val="00551DF9"/>
    <w:rsid w:val="00552093"/>
    <w:rsid w:val="00553B12"/>
    <w:rsid w:val="00554C49"/>
    <w:rsid w:val="00554E06"/>
    <w:rsid w:val="00554E4B"/>
    <w:rsid w:val="00554EC5"/>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392"/>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4D"/>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07"/>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91"/>
    <w:rsid w:val="0063530F"/>
    <w:rsid w:val="0063558C"/>
    <w:rsid w:val="00635C1B"/>
    <w:rsid w:val="00635D41"/>
    <w:rsid w:val="006362F9"/>
    <w:rsid w:val="006369A9"/>
    <w:rsid w:val="0063720F"/>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6FB1"/>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2DAC"/>
    <w:rsid w:val="006539E8"/>
    <w:rsid w:val="00654C51"/>
    <w:rsid w:val="00654F7B"/>
    <w:rsid w:val="00655A90"/>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506"/>
    <w:rsid w:val="0067585E"/>
    <w:rsid w:val="00675CA3"/>
    <w:rsid w:val="00675CF4"/>
    <w:rsid w:val="006761B2"/>
    <w:rsid w:val="00676A64"/>
    <w:rsid w:val="00676C16"/>
    <w:rsid w:val="00677500"/>
    <w:rsid w:val="00677925"/>
    <w:rsid w:val="006779BF"/>
    <w:rsid w:val="00680207"/>
    <w:rsid w:val="006809C3"/>
    <w:rsid w:val="00680A5B"/>
    <w:rsid w:val="00680F46"/>
    <w:rsid w:val="0068167F"/>
    <w:rsid w:val="00681D6D"/>
    <w:rsid w:val="00681FDC"/>
    <w:rsid w:val="00682739"/>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1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5C2"/>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48E"/>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1C9C"/>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A21"/>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1D9"/>
    <w:rsid w:val="00705752"/>
    <w:rsid w:val="007062C7"/>
    <w:rsid w:val="00706457"/>
    <w:rsid w:val="007065A3"/>
    <w:rsid w:val="007071EF"/>
    <w:rsid w:val="007106FC"/>
    <w:rsid w:val="0071076A"/>
    <w:rsid w:val="007108D3"/>
    <w:rsid w:val="00710B8F"/>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CEA"/>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AA5"/>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6E22"/>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713"/>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443"/>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0CDC"/>
    <w:rsid w:val="00761671"/>
    <w:rsid w:val="00761BAC"/>
    <w:rsid w:val="00762145"/>
    <w:rsid w:val="0076235B"/>
    <w:rsid w:val="00762447"/>
    <w:rsid w:val="007626D0"/>
    <w:rsid w:val="007627A7"/>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1F9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A7F8B"/>
    <w:rsid w:val="007B0397"/>
    <w:rsid w:val="007B0AB2"/>
    <w:rsid w:val="007B0ADB"/>
    <w:rsid w:val="007B1BC7"/>
    <w:rsid w:val="007B26EE"/>
    <w:rsid w:val="007B2882"/>
    <w:rsid w:val="007B29FD"/>
    <w:rsid w:val="007B3502"/>
    <w:rsid w:val="007B352C"/>
    <w:rsid w:val="007B3907"/>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E01"/>
    <w:rsid w:val="007D2F91"/>
    <w:rsid w:val="007D2FED"/>
    <w:rsid w:val="007D3307"/>
    <w:rsid w:val="007D3806"/>
    <w:rsid w:val="007D4140"/>
    <w:rsid w:val="007D44CE"/>
    <w:rsid w:val="007D4E6A"/>
    <w:rsid w:val="007D4FAA"/>
    <w:rsid w:val="007D54F8"/>
    <w:rsid w:val="007D55AD"/>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250"/>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19A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EC3"/>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1BE"/>
    <w:rsid w:val="00823955"/>
    <w:rsid w:val="00823A86"/>
    <w:rsid w:val="00824894"/>
    <w:rsid w:val="00824B4D"/>
    <w:rsid w:val="00824C36"/>
    <w:rsid w:val="00824FFF"/>
    <w:rsid w:val="00825366"/>
    <w:rsid w:val="00825D95"/>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5D72"/>
    <w:rsid w:val="00836319"/>
    <w:rsid w:val="00836B7A"/>
    <w:rsid w:val="00837B90"/>
    <w:rsid w:val="008409AA"/>
    <w:rsid w:val="00840D70"/>
    <w:rsid w:val="00840FB8"/>
    <w:rsid w:val="008413F0"/>
    <w:rsid w:val="00841510"/>
    <w:rsid w:val="00841DFF"/>
    <w:rsid w:val="00842026"/>
    <w:rsid w:val="00842360"/>
    <w:rsid w:val="00842E0C"/>
    <w:rsid w:val="00843530"/>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384"/>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4BF"/>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A20"/>
    <w:rsid w:val="00891B93"/>
    <w:rsid w:val="00893E51"/>
    <w:rsid w:val="00894B58"/>
    <w:rsid w:val="00894FDC"/>
    <w:rsid w:val="008957D3"/>
    <w:rsid w:val="00895E7C"/>
    <w:rsid w:val="00896386"/>
    <w:rsid w:val="00896414"/>
    <w:rsid w:val="008970D2"/>
    <w:rsid w:val="0089716F"/>
    <w:rsid w:val="00897410"/>
    <w:rsid w:val="00897C71"/>
    <w:rsid w:val="008A0F54"/>
    <w:rsid w:val="008A15F7"/>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6A2"/>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B15"/>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8F7E22"/>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4E5B"/>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35D"/>
    <w:rsid w:val="009176FD"/>
    <w:rsid w:val="00917C05"/>
    <w:rsid w:val="009213BD"/>
    <w:rsid w:val="00921794"/>
    <w:rsid w:val="009219CF"/>
    <w:rsid w:val="00921B4B"/>
    <w:rsid w:val="009227C4"/>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5FC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3AD"/>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807"/>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6ED5"/>
    <w:rsid w:val="0098727B"/>
    <w:rsid w:val="00987416"/>
    <w:rsid w:val="00987B30"/>
    <w:rsid w:val="00990C0E"/>
    <w:rsid w:val="00990D75"/>
    <w:rsid w:val="00991093"/>
    <w:rsid w:val="00991570"/>
    <w:rsid w:val="0099163B"/>
    <w:rsid w:val="00992343"/>
    <w:rsid w:val="0099383D"/>
    <w:rsid w:val="009938B1"/>
    <w:rsid w:val="00993B2A"/>
    <w:rsid w:val="00993DCD"/>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A7DB1"/>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BBA"/>
    <w:rsid w:val="009C1CD0"/>
    <w:rsid w:val="009C1D4C"/>
    <w:rsid w:val="009C1EDA"/>
    <w:rsid w:val="009C23D5"/>
    <w:rsid w:val="009C243E"/>
    <w:rsid w:val="009C2DD2"/>
    <w:rsid w:val="009C3045"/>
    <w:rsid w:val="009C3202"/>
    <w:rsid w:val="009C333C"/>
    <w:rsid w:val="009C36E9"/>
    <w:rsid w:val="009C3982"/>
    <w:rsid w:val="009C434C"/>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53E"/>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25"/>
    <w:rsid w:val="00A010E4"/>
    <w:rsid w:val="00A0195C"/>
    <w:rsid w:val="00A01F0C"/>
    <w:rsid w:val="00A021AD"/>
    <w:rsid w:val="00A027F3"/>
    <w:rsid w:val="00A02916"/>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162"/>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559E"/>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0A2D"/>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577"/>
    <w:rsid w:val="00A6665F"/>
    <w:rsid w:val="00A66B15"/>
    <w:rsid w:val="00A66F36"/>
    <w:rsid w:val="00A67569"/>
    <w:rsid w:val="00A676D9"/>
    <w:rsid w:val="00A677C5"/>
    <w:rsid w:val="00A67CB2"/>
    <w:rsid w:val="00A67EFC"/>
    <w:rsid w:val="00A7031E"/>
    <w:rsid w:val="00A71140"/>
    <w:rsid w:val="00A71452"/>
    <w:rsid w:val="00A71FC8"/>
    <w:rsid w:val="00A7205E"/>
    <w:rsid w:val="00A72AEB"/>
    <w:rsid w:val="00A73405"/>
    <w:rsid w:val="00A736B8"/>
    <w:rsid w:val="00A7397E"/>
    <w:rsid w:val="00A73A90"/>
    <w:rsid w:val="00A7427B"/>
    <w:rsid w:val="00A74692"/>
    <w:rsid w:val="00A7475B"/>
    <w:rsid w:val="00A74762"/>
    <w:rsid w:val="00A74848"/>
    <w:rsid w:val="00A74F16"/>
    <w:rsid w:val="00A74F8C"/>
    <w:rsid w:val="00A758EB"/>
    <w:rsid w:val="00A75A52"/>
    <w:rsid w:val="00A75B44"/>
    <w:rsid w:val="00A75E49"/>
    <w:rsid w:val="00A75F61"/>
    <w:rsid w:val="00A7618B"/>
    <w:rsid w:val="00A7640B"/>
    <w:rsid w:val="00A76BDF"/>
    <w:rsid w:val="00A76C6C"/>
    <w:rsid w:val="00A77263"/>
    <w:rsid w:val="00A773A8"/>
    <w:rsid w:val="00A7778B"/>
    <w:rsid w:val="00A77D87"/>
    <w:rsid w:val="00A803BC"/>
    <w:rsid w:val="00A807A4"/>
    <w:rsid w:val="00A80969"/>
    <w:rsid w:val="00A80DA0"/>
    <w:rsid w:val="00A80DF6"/>
    <w:rsid w:val="00A828DA"/>
    <w:rsid w:val="00A82C37"/>
    <w:rsid w:val="00A82D8F"/>
    <w:rsid w:val="00A83223"/>
    <w:rsid w:val="00A83AC3"/>
    <w:rsid w:val="00A84799"/>
    <w:rsid w:val="00A8485F"/>
    <w:rsid w:val="00A84E34"/>
    <w:rsid w:val="00A84F4F"/>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6BE"/>
    <w:rsid w:val="00AE3DE1"/>
    <w:rsid w:val="00AE43F4"/>
    <w:rsid w:val="00AE48D9"/>
    <w:rsid w:val="00AE4AEA"/>
    <w:rsid w:val="00AE4F4B"/>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DC"/>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8E5"/>
    <w:rsid w:val="00B70BB0"/>
    <w:rsid w:val="00B71386"/>
    <w:rsid w:val="00B71681"/>
    <w:rsid w:val="00B71781"/>
    <w:rsid w:val="00B71CAD"/>
    <w:rsid w:val="00B7203E"/>
    <w:rsid w:val="00B721CD"/>
    <w:rsid w:val="00B723E4"/>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6C1D"/>
    <w:rsid w:val="00B9705C"/>
    <w:rsid w:val="00B97CA3"/>
    <w:rsid w:val="00BA0193"/>
    <w:rsid w:val="00BA080A"/>
    <w:rsid w:val="00BA0BE8"/>
    <w:rsid w:val="00BA0D57"/>
    <w:rsid w:val="00BA0DD0"/>
    <w:rsid w:val="00BA1104"/>
    <w:rsid w:val="00BA1872"/>
    <w:rsid w:val="00BA1913"/>
    <w:rsid w:val="00BA20EB"/>
    <w:rsid w:val="00BA2BC9"/>
    <w:rsid w:val="00BA33C2"/>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070"/>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007"/>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E"/>
    <w:rsid w:val="00C04699"/>
    <w:rsid w:val="00C0472F"/>
    <w:rsid w:val="00C047A8"/>
    <w:rsid w:val="00C04B62"/>
    <w:rsid w:val="00C05227"/>
    <w:rsid w:val="00C05AF2"/>
    <w:rsid w:val="00C06841"/>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0E55"/>
    <w:rsid w:val="00C21291"/>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215"/>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4F37"/>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119"/>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914"/>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A2A"/>
    <w:rsid w:val="00CE4C8C"/>
    <w:rsid w:val="00CE50AB"/>
    <w:rsid w:val="00CE6D2A"/>
    <w:rsid w:val="00CE6F0F"/>
    <w:rsid w:val="00CF002F"/>
    <w:rsid w:val="00CF0246"/>
    <w:rsid w:val="00CF09CD"/>
    <w:rsid w:val="00CF0C5A"/>
    <w:rsid w:val="00CF12F6"/>
    <w:rsid w:val="00CF1555"/>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AFD"/>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5E1"/>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5C6"/>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077"/>
    <w:rsid w:val="00D33246"/>
    <w:rsid w:val="00D33BBE"/>
    <w:rsid w:val="00D33D5D"/>
    <w:rsid w:val="00D345D4"/>
    <w:rsid w:val="00D3462C"/>
    <w:rsid w:val="00D348FA"/>
    <w:rsid w:val="00D34B1B"/>
    <w:rsid w:val="00D34DEB"/>
    <w:rsid w:val="00D34F1D"/>
    <w:rsid w:val="00D350DE"/>
    <w:rsid w:val="00D35198"/>
    <w:rsid w:val="00D35283"/>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A36"/>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6F98"/>
    <w:rsid w:val="00D97000"/>
    <w:rsid w:val="00D9775A"/>
    <w:rsid w:val="00DA008B"/>
    <w:rsid w:val="00DA0558"/>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35D"/>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18A"/>
    <w:rsid w:val="00DC043D"/>
    <w:rsid w:val="00DC0907"/>
    <w:rsid w:val="00DC1568"/>
    <w:rsid w:val="00DC1B34"/>
    <w:rsid w:val="00DC1D9D"/>
    <w:rsid w:val="00DC1DDB"/>
    <w:rsid w:val="00DC1F6F"/>
    <w:rsid w:val="00DC26EE"/>
    <w:rsid w:val="00DC2799"/>
    <w:rsid w:val="00DC2F02"/>
    <w:rsid w:val="00DC318A"/>
    <w:rsid w:val="00DC3A9D"/>
    <w:rsid w:val="00DC3F35"/>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3B8"/>
    <w:rsid w:val="00DC7951"/>
    <w:rsid w:val="00DD0046"/>
    <w:rsid w:val="00DD010C"/>
    <w:rsid w:val="00DD0348"/>
    <w:rsid w:val="00DD07A3"/>
    <w:rsid w:val="00DD1C4B"/>
    <w:rsid w:val="00DD1F7B"/>
    <w:rsid w:val="00DD203B"/>
    <w:rsid w:val="00DD229E"/>
    <w:rsid w:val="00DD2DAD"/>
    <w:rsid w:val="00DD3029"/>
    <w:rsid w:val="00DD31CB"/>
    <w:rsid w:val="00DD3B28"/>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0"/>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6CAD"/>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69D"/>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56D9"/>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7A6"/>
    <w:rsid w:val="00EA19DD"/>
    <w:rsid w:val="00EA1D43"/>
    <w:rsid w:val="00EA1D96"/>
    <w:rsid w:val="00EA222A"/>
    <w:rsid w:val="00EA276F"/>
    <w:rsid w:val="00EA3DB3"/>
    <w:rsid w:val="00EA4513"/>
    <w:rsid w:val="00EA498B"/>
    <w:rsid w:val="00EA4C04"/>
    <w:rsid w:val="00EA4DEB"/>
    <w:rsid w:val="00EA4EC9"/>
    <w:rsid w:val="00EA5067"/>
    <w:rsid w:val="00EA520F"/>
    <w:rsid w:val="00EA530F"/>
    <w:rsid w:val="00EA5664"/>
    <w:rsid w:val="00EA568E"/>
    <w:rsid w:val="00EA5877"/>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1D3E"/>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0C93"/>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533"/>
    <w:rsid w:val="00EE0B0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41A"/>
    <w:rsid w:val="00F2052B"/>
    <w:rsid w:val="00F217A1"/>
    <w:rsid w:val="00F21A45"/>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3DC"/>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077D"/>
    <w:rsid w:val="00F51DCF"/>
    <w:rsid w:val="00F51F85"/>
    <w:rsid w:val="00F52339"/>
    <w:rsid w:val="00F5277A"/>
    <w:rsid w:val="00F53160"/>
    <w:rsid w:val="00F531C1"/>
    <w:rsid w:val="00F532E8"/>
    <w:rsid w:val="00F537FF"/>
    <w:rsid w:val="00F5417D"/>
    <w:rsid w:val="00F541C3"/>
    <w:rsid w:val="00F54510"/>
    <w:rsid w:val="00F546EB"/>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3DFD"/>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896"/>
    <w:rsid w:val="00FF1BAB"/>
    <w:rsid w:val="00FF1F9B"/>
    <w:rsid w:val="00FF2B42"/>
    <w:rsid w:val="00FF2D5B"/>
    <w:rsid w:val="00FF322C"/>
    <w:rsid w:val="00FF363C"/>
    <w:rsid w:val="00FF3B7F"/>
    <w:rsid w:val="00FF4F92"/>
    <w:rsid w:val="00FF54EB"/>
    <w:rsid w:val="00FF59E4"/>
    <w:rsid w:val="00FF5AA0"/>
    <w:rsid w:val="00FF5BF1"/>
    <w:rsid w:val="00FF5CDB"/>
    <w:rsid w:val="00FF5CF6"/>
    <w:rsid w:val="00FF635F"/>
    <w:rsid w:val="00FF6822"/>
    <w:rsid w:val="00FF6C50"/>
    <w:rsid w:val="00FF6D91"/>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0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styleId="EndnoteText">
    <w:name w:val="endnote text"/>
    <w:basedOn w:val="Normal"/>
    <w:link w:val="EndnoteTextChar"/>
    <w:semiHidden/>
    <w:unhideWhenUsed/>
    <w:rsid w:val="00EE0533"/>
    <w:pPr>
      <w:spacing w:after="0"/>
    </w:pPr>
  </w:style>
  <w:style w:type="character" w:customStyle="1" w:styleId="EndnoteTextChar">
    <w:name w:val="Endnote Text Char"/>
    <w:basedOn w:val="DefaultParagraphFont"/>
    <w:link w:val="EndnoteText"/>
    <w:semiHidden/>
    <w:rsid w:val="00EE0533"/>
    <w:rPr>
      <w:rFonts w:ascii="Times New Roman" w:hAnsi="Times New Roman"/>
      <w:lang w:val="en-GB" w:eastAsia="en-US"/>
    </w:rPr>
  </w:style>
  <w:style w:type="character" w:styleId="EndnoteReference">
    <w:name w:val="endnote reference"/>
    <w:basedOn w:val="DefaultParagraphFont"/>
    <w:semiHidden/>
    <w:unhideWhenUsed/>
    <w:rsid w:val="00EE05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1588085">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69684873">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0889094">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323738">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20/Docs/R1-2501148.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38_series/38.843/38843-j00.zip" TargetMode="External"/><Relationship Id="rId2" Type="http://schemas.openxmlformats.org/officeDocument/2006/relationships/customXml" Target="../customXml/item2.xml"/><Relationship Id="rId16" Type="http://schemas.openxmlformats.org/officeDocument/2006/relationships/hyperlink" Target="https://www.3gpp.org/ftp/tsg_ran/TSG_RAN/TSGR_108/Docs/RP-25188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1_rl1/TSGR1_120/Docs/R1-250039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48</TotalTime>
  <Pages>6</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AIML Use Cases for 6GR</vt:lpstr>
    </vt:vector>
  </TitlesOfParts>
  <Manager/>
  <Company>Rakuten</Company>
  <LinksUpToDate>false</LinksUpToDate>
  <CharactersWithSpaces>14214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Use Cases for 6GR</dc:title>
  <dc:subject/>
  <dc:creator>Jim Lansford</dc:creator>
  <cp:keywords/>
  <dc:description/>
  <cp:lastModifiedBy>Jim Lansford</cp:lastModifiedBy>
  <cp:revision>4</cp:revision>
  <cp:lastPrinted>2025-10-02T14:10:00Z</cp:lastPrinted>
  <dcterms:created xsi:type="dcterms:W3CDTF">2025-10-02T15:06:00Z</dcterms:created>
  <dcterms:modified xsi:type="dcterms:W3CDTF">2025-10-03T16:03:00Z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